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CC">
    <v:background id="_x0000_s1025" o:bwmode="white" fillcolor="#ffc">
      <v:fill r:id="rId4" o:title="Parchment" type="tile"/>
    </v:background>
  </w:background>
  <w:body>
    <w:p w:rsidR="00DC1DB8" w:rsidRPr="00801BB7" w:rsidRDefault="007D73FD" w:rsidP="00801BB7">
      <w:r>
        <w:rPr>
          <w:noProof/>
          <w:lang w:val="en-US" w:eastAsia="en-US"/>
        </w:rPr>
        <w:drawing>
          <wp:anchor distT="0" distB="0" distL="114300" distR="114300" simplePos="0" relativeHeight="251656192" behindDoc="0" locked="0" layoutInCell="1" allowOverlap="1">
            <wp:simplePos x="0" y="0"/>
            <wp:positionH relativeFrom="column">
              <wp:posOffset>998220</wp:posOffset>
            </wp:positionH>
            <wp:positionV relativeFrom="paragraph">
              <wp:posOffset>-266700</wp:posOffset>
            </wp:positionV>
            <wp:extent cx="3421380" cy="1991165"/>
            <wp:effectExtent l="0" t="0" r="7620" b="9525"/>
            <wp:wrapNone/>
            <wp:docPr id="3" name="Εικόνα 3" descr="http://www.uoa.gr/uoagr/images/un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oa.gr/uoagr/images/univ.jpg"/>
                    <pic:cNvPicPr>
                      <a:picLocks noChangeAspect="1" noChangeArrowheads="1"/>
                    </pic:cNvPicPr>
                  </pic:nvPicPr>
                  <pic:blipFill>
                    <a:blip r:embed="rId9" r:link="rId10" cstate="print">
                      <a:clrChange>
                        <a:clrFrom>
                          <a:srgbClr val="F8F2D4"/>
                        </a:clrFrom>
                        <a:clrTo>
                          <a:srgbClr val="F8F2D4">
                            <a:alpha val="0"/>
                          </a:srgbClr>
                        </a:clrTo>
                      </a:clrChange>
                    </a:blip>
                    <a:srcRect/>
                    <a:stretch>
                      <a:fillRect/>
                    </a:stretch>
                  </pic:blipFill>
                  <pic:spPr bwMode="auto">
                    <a:xfrm>
                      <a:off x="0" y="0"/>
                      <a:ext cx="3421380" cy="19911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DC1DB8" w:rsidRDefault="00DC1DB8" w:rsidP="00DC1DB8">
      <w:pPr>
        <w:jc w:val="center"/>
        <w:rPr>
          <w:lang w:val="en-US"/>
        </w:rPr>
      </w:pPr>
    </w:p>
    <w:p w:rsidR="00DC1DB8" w:rsidRDefault="00DC1DB8" w:rsidP="00801BB7">
      <w:pPr>
        <w:jc w:val="right"/>
      </w:pPr>
    </w:p>
    <w:p w:rsidR="00DC1DB8" w:rsidRPr="00DC1DB8" w:rsidRDefault="00DC1DB8" w:rsidP="00DC1DB8"/>
    <w:p w:rsidR="00DC1DB8" w:rsidRPr="00DC1DB8" w:rsidRDefault="00DC1DB8" w:rsidP="00DC1DB8"/>
    <w:p w:rsidR="00E91EF6" w:rsidRDefault="00E91EF6" w:rsidP="00DC1DB8">
      <w:pPr>
        <w:rPr>
          <w:lang w:val="en-US"/>
        </w:rPr>
      </w:pPr>
    </w:p>
    <w:p w:rsidR="00DC1DB8" w:rsidRPr="00DC1DB8" w:rsidRDefault="00DC1DB8" w:rsidP="00DC1DB8"/>
    <w:p w:rsidR="00C62296" w:rsidRPr="00D10BA3" w:rsidRDefault="00C62296" w:rsidP="00C62296">
      <w:pPr>
        <w:outlineLvl w:val="0"/>
        <w:rPr>
          <w:lang w:val="en-US"/>
        </w:rPr>
      </w:pPr>
    </w:p>
    <w:p w:rsidR="00C62296" w:rsidRDefault="00C62296" w:rsidP="00C62296">
      <w:pPr>
        <w:outlineLvl w:val="0"/>
      </w:pPr>
    </w:p>
    <w:p w:rsidR="00C62296" w:rsidRDefault="00C62296" w:rsidP="00C62296">
      <w:pPr>
        <w:outlineLvl w:val="0"/>
      </w:pPr>
    </w:p>
    <w:p w:rsidR="00D10BA3" w:rsidRDefault="00D10BA3" w:rsidP="00C62296">
      <w:pPr>
        <w:ind w:left="-990" w:right="-1234"/>
        <w:outlineLvl w:val="0"/>
        <w:rPr>
          <w:rFonts w:asciiTheme="majorHAnsi" w:hAnsiTheme="majorHAnsi"/>
          <w:b/>
          <w:sz w:val="44"/>
          <w:szCs w:val="44"/>
        </w:rPr>
      </w:pPr>
    </w:p>
    <w:p w:rsidR="009A4031" w:rsidRDefault="00801BB7" w:rsidP="00C62296">
      <w:pPr>
        <w:ind w:left="-990" w:right="-1234"/>
        <w:outlineLvl w:val="0"/>
        <w:rPr>
          <w:rFonts w:asciiTheme="majorHAnsi" w:hAnsiTheme="majorHAnsi"/>
          <w:b/>
          <w:sz w:val="44"/>
          <w:szCs w:val="44"/>
        </w:rPr>
      </w:pPr>
      <w:r w:rsidRPr="00C62296">
        <w:rPr>
          <w:rFonts w:asciiTheme="majorHAnsi" w:hAnsiTheme="majorHAnsi"/>
          <w:b/>
          <w:sz w:val="44"/>
          <w:szCs w:val="44"/>
        </w:rPr>
        <w:t>Εθνικό και Καποδιστριακό Πανεπιστήμιο Αθηνών</w:t>
      </w:r>
    </w:p>
    <w:p w:rsidR="00C62296" w:rsidRPr="00C62296" w:rsidRDefault="00C62296" w:rsidP="00C62296">
      <w:pPr>
        <w:ind w:left="-1710" w:right="-1774"/>
        <w:jc w:val="center"/>
        <w:outlineLvl w:val="0"/>
        <w:rPr>
          <w:rFonts w:asciiTheme="majorHAnsi" w:hAnsiTheme="majorHAnsi"/>
          <w:sz w:val="44"/>
          <w:szCs w:val="44"/>
        </w:rPr>
      </w:pPr>
      <w:r w:rsidRPr="00C62296">
        <w:rPr>
          <w:rFonts w:asciiTheme="majorHAnsi" w:hAnsiTheme="majorHAnsi"/>
          <w:sz w:val="44"/>
          <w:szCs w:val="44"/>
        </w:rPr>
        <w:t>Τμήμα Πληροφορικής και Τηλεπικοινωνιών</w:t>
      </w:r>
    </w:p>
    <w:p w:rsidR="00C62296" w:rsidRDefault="00C62296" w:rsidP="00C62296">
      <w:pPr>
        <w:ind w:left="-1710" w:right="-1774"/>
        <w:jc w:val="center"/>
        <w:outlineLvl w:val="0"/>
        <w:rPr>
          <w:rFonts w:asciiTheme="majorHAnsi" w:hAnsiTheme="majorHAnsi"/>
          <w:sz w:val="44"/>
          <w:szCs w:val="44"/>
        </w:rPr>
      </w:pPr>
      <w:r w:rsidRPr="00C62296">
        <w:rPr>
          <w:rFonts w:asciiTheme="majorHAnsi" w:hAnsiTheme="majorHAnsi"/>
          <w:sz w:val="44"/>
          <w:szCs w:val="44"/>
        </w:rPr>
        <w:t>Τμήμα Οικονομικών Επιστημών</w:t>
      </w:r>
    </w:p>
    <w:p w:rsidR="00C62296" w:rsidRPr="00C62296" w:rsidRDefault="00C62296" w:rsidP="00C62296">
      <w:pPr>
        <w:ind w:left="-1710" w:right="-1774"/>
        <w:jc w:val="center"/>
        <w:outlineLvl w:val="0"/>
        <w:rPr>
          <w:rFonts w:asciiTheme="majorHAnsi" w:hAnsiTheme="majorHAnsi"/>
          <w:sz w:val="44"/>
          <w:szCs w:val="44"/>
        </w:rPr>
      </w:pPr>
    </w:p>
    <w:p w:rsidR="009A4031" w:rsidRDefault="009A4031" w:rsidP="009A4031">
      <w:pPr>
        <w:jc w:val="center"/>
        <w:rPr>
          <w:rFonts w:ascii="Katsoulidis" w:hAnsi="Katsoulidis"/>
          <w:b/>
          <w:color w:val="FF0000"/>
          <w:sz w:val="34"/>
          <w:szCs w:val="36"/>
          <w14:shadow w14:blurRad="50800" w14:dist="38100" w14:dir="2700000" w14:sx="100000" w14:sy="100000" w14:kx="0" w14:ky="0" w14:algn="tl">
            <w14:srgbClr w14:val="000000">
              <w14:alpha w14:val="60000"/>
            </w14:srgbClr>
          </w14:shadow>
        </w:rPr>
      </w:pPr>
    </w:p>
    <w:p w:rsidR="00C62296" w:rsidRDefault="00C62296" w:rsidP="00C62296">
      <w:pPr>
        <w:ind w:left="-990" w:right="-964"/>
        <w:jc w:val="center"/>
        <w:rPr>
          <w:rFonts w:asciiTheme="majorHAnsi" w:hAnsiTheme="majorHAnsi"/>
          <w:b/>
          <w:sz w:val="36"/>
          <w:szCs w:val="36"/>
        </w:rPr>
      </w:pPr>
      <w:proofErr w:type="spellStart"/>
      <w:r w:rsidRPr="00C62296">
        <w:rPr>
          <w:rFonts w:asciiTheme="majorHAnsi" w:hAnsiTheme="majorHAnsi"/>
          <w:b/>
          <w:sz w:val="36"/>
          <w:szCs w:val="36"/>
        </w:rPr>
        <w:t>Διατμηματικό</w:t>
      </w:r>
      <w:proofErr w:type="spellEnd"/>
      <w:r w:rsidRPr="00C62296">
        <w:rPr>
          <w:rFonts w:asciiTheme="majorHAnsi" w:hAnsiTheme="majorHAnsi"/>
          <w:b/>
          <w:sz w:val="36"/>
          <w:szCs w:val="36"/>
        </w:rPr>
        <w:t xml:space="preserve"> Πρόγραμμα</w:t>
      </w:r>
      <w:r>
        <w:rPr>
          <w:rFonts w:asciiTheme="majorHAnsi" w:hAnsiTheme="majorHAnsi"/>
          <w:b/>
          <w:sz w:val="36"/>
          <w:szCs w:val="36"/>
        </w:rPr>
        <w:t xml:space="preserve"> Μεταπτυχιακών Σπουδών</w:t>
      </w:r>
    </w:p>
    <w:p w:rsidR="00C62296" w:rsidRDefault="00C62296" w:rsidP="00C62296">
      <w:pPr>
        <w:ind w:left="-990" w:right="-964"/>
        <w:jc w:val="center"/>
        <w:rPr>
          <w:rFonts w:asciiTheme="majorHAnsi" w:hAnsiTheme="majorHAnsi"/>
          <w:b/>
          <w:sz w:val="36"/>
          <w:szCs w:val="36"/>
        </w:rPr>
      </w:pPr>
    </w:p>
    <w:p w:rsidR="00C62296" w:rsidRDefault="00C62296" w:rsidP="00C62296">
      <w:pPr>
        <w:ind w:left="-990" w:right="-964"/>
        <w:jc w:val="center"/>
        <w:rPr>
          <w:rFonts w:asciiTheme="majorHAnsi" w:hAnsiTheme="majorHAnsi"/>
          <w:b/>
          <w:sz w:val="36"/>
          <w:szCs w:val="36"/>
        </w:rPr>
      </w:pPr>
    </w:p>
    <w:p w:rsidR="00C62296" w:rsidRDefault="00C62296" w:rsidP="00C62296">
      <w:pPr>
        <w:ind w:left="-990" w:right="-964"/>
        <w:jc w:val="center"/>
        <w:rPr>
          <w:rFonts w:asciiTheme="majorHAnsi" w:hAnsiTheme="majorHAnsi"/>
          <w:b/>
          <w:i/>
          <w:sz w:val="44"/>
          <w:szCs w:val="44"/>
        </w:rPr>
      </w:pPr>
      <w:r w:rsidRPr="00C62296">
        <w:rPr>
          <w:rFonts w:asciiTheme="majorHAnsi" w:hAnsiTheme="majorHAnsi"/>
          <w:b/>
          <w:i/>
          <w:sz w:val="44"/>
          <w:szCs w:val="44"/>
        </w:rPr>
        <w:t>ΔΙΟΙΚΗΣΗ ΚΑΙ ΟΙΚΟΝΟΜΙΚΗ ΤΩΝ ΤΗΛΕΠΙΚΟΙΝΩΝΙΑΚΩΝ ΔΙΚΤΥΩΝ</w:t>
      </w:r>
    </w:p>
    <w:p w:rsidR="00C62296" w:rsidRDefault="00C62296" w:rsidP="00C62296">
      <w:pPr>
        <w:ind w:left="-990" w:right="-964"/>
        <w:jc w:val="center"/>
        <w:rPr>
          <w:rFonts w:asciiTheme="majorHAnsi" w:hAnsiTheme="majorHAnsi"/>
          <w:b/>
          <w:i/>
          <w:sz w:val="44"/>
          <w:szCs w:val="44"/>
        </w:rPr>
      </w:pPr>
    </w:p>
    <w:p w:rsidR="00C62296" w:rsidRDefault="00C62296" w:rsidP="00C62296">
      <w:pPr>
        <w:ind w:left="-990" w:right="-964"/>
        <w:jc w:val="center"/>
        <w:rPr>
          <w:rFonts w:asciiTheme="majorHAnsi" w:hAnsiTheme="majorHAnsi"/>
          <w:b/>
          <w:i/>
          <w:sz w:val="44"/>
          <w:szCs w:val="44"/>
        </w:rPr>
      </w:pPr>
    </w:p>
    <w:p w:rsidR="00C62296" w:rsidRDefault="00C62296" w:rsidP="00C62296">
      <w:pPr>
        <w:ind w:left="-990" w:right="-964"/>
        <w:jc w:val="center"/>
        <w:rPr>
          <w:rFonts w:asciiTheme="majorHAnsi" w:hAnsiTheme="majorHAnsi"/>
          <w:b/>
          <w:i/>
          <w:sz w:val="44"/>
          <w:szCs w:val="44"/>
        </w:rPr>
      </w:pPr>
      <w:r w:rsidRPr="00C62296">
        <w:rPr>
          <w:rFonts w:asciiTheme="majorHAnsi" w:hAnsiTheme="majorHAnsi"/>
          <w:b/>
          <w:i/>
          <w:noProof/>
          <w:sz w:val="44"/>
          <w:szCs w:val="44"/>
          <w:lang w:val="en-US" w:eastAsia="en-US"/>
        </w:rPr>
        <w:drawing>
          <wp:inline distT="0" distB="0" distL="0" distR="0">
            <wp:extent cx="1333500" cy="2072640"/>
            <wp:effectExtent l="0" t="0" r="0" b="3810"/>
            <wp:docPr id="137" name="Picture 137" descr="C:\Users\user\Desktop\Logo_uoa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_uoa_blu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2072640"/>
                    </a:xfrm>
                    <a:prstGeom prst="rect">
                      <a:avLst/>
                    </a:prstGeom>
                    <a:noFill/>
                    <a:ln>
                      <a:noFill/>
                    </a:ln>
                  </pic:spPr>
                </pic:pic>
              </a:graphicData>
            </a:graphic>
          </wp:inline>
        </w:drawing>
      </w:r>
    </w:p>
    <w:p w:rsidR="00C62296" w:rsidRDefault="00C62296" w:rsidP="00C62296">
      <w:pPr>
        <w:ind w:left="-990" w:right="-964"/>
        <w:jc w:val="center"/>
        <w:rPr>
          <w:rFonts w:asciiTheme="majorHAnsi" w:hAnsiTheme="majorHAnsi"/>
          <w:b/>
          <w:i/>
          <w:sz w:val="44"/>
          <w:szCs w:val="44"/>
        </w:rPr>
      </w:pPr>
    </w:p>
    <w:p w:rsidR="00C62296" w:rsidRDefault="00C62296" w:rsidP="00C62296">
      <w:pPr>
        <w:ind w:left="-990" w:right="-964"/>
        <w:jc w:val="center"/>
        <w:rPr>
          <w:rFonts w:asciiTheme="majorHAnsi" w:hAnsiTheme="majorHAnsi"/>
          <w:b/>
          <w:i/>
          <w:sz w:val="44"/>
          <w:szCs w:val="44"/>
        </w:rPr>
      </w:pPr>
    </w:p>
    <w:p w:rsidR="00C62296" w:rsidRDefault="00C62296" w:rsidP="00C62296">
      <w:pPr>
        <w:ind w:left="-990" w:right="-964"/>
        <w:jc w:val="center"/>
        <w:rPr>
          <w:rFonts w:asciiTheme="majorHAnsi" w:hAnsiTheme="majorHAnsi"/>
          <w:b/>
          <w:i/>
          <w:sz w:val="44"/>
          <w:szCs w:val="44"/>
        </w:rPr>
      </w:pPr>
    </w:p>
    <w:p w:rsidR="0001531E" w:rsidRDefault="0001531E" w:rsidP="00CF56FA">
      <w:pPr>
        <w:rPr>
          <w:rFonts w:asciiTheme="majorHAnsi" w:hAnsiTheme="majorHAnsi"/>
          <w:b/>
          <w:i/>
          <w:sz w:val="44"/>
          <w:szCs w:val="44"/>
        </w:rPr>
        <w:sectPr w:rsidR="0001531E" w:rsidSect="00443F6C">
          <w:pgSz w:w="11906" w:h="16838"/>
          <w:pgMar w:top="1440" w:right="1800" w:bottom="0" w:left="1800" w:header="708" w:footer="708" w:gutter="0"/>
          <w:cols w:space="708"/>
          <w:docGrid w:linePitch="360"/>
        </w:sectPr>
      </w:pPr>
      <w:r>
        <w:rPr>
          <w:rFonts w:asciiTheme="majorHAnsi" w:hAnsiTheme="majorHAnsi"/>
          <w:b/>
          <w:i/>
          <w:sz w:val="44"/>
          <w:szCs w:val="44"/>
        </w:rPr>
        <w:br w:type="page"/>
      </w:r>
    </w:p>
    <w:p w:rsidR="0001531E" w:rsidRDefault="0001531E" w:rsidP="0061156E">
      <w:pPr>
        <w:ind w:left="-990" w:right="-1054"/>
        <w:rPr>
          <w:rFonts w:asciiTheme="majorHAnsi" w:hAnsiTheme="majorHAnsi"/>
          <w:b/>
          <w:sz w:val="28"/>
          <w:szCs w:val="28"/>
        </w:rPr>
      </w:pPr>
      <w:r w:rsidRPr="00B4384F">
        <w:rPr>
          <w:rFonts w:asciiTheme="majorHAnsi" w:hAnsiTheme="majorHAnsi"/>
          <w:b/>
          <w:sz w:val="28"/>
          <w:szCs w:val="28"/>
        </w:rPr>
        <w:lastRenderedPageBreak/>
        <w:t>Σκ</w:t>
      </w:r>
      <w:r w:rsidRPr="0001531E">
        <w:rPr>
          <w:rFonts w:asciiTheme="majorHAnsi" w:hAnsiTheme="majorHAnsi"/>
          <w:b/>
          <w:sz w:val="28"/>
          <w:szCs w:val="28"/>
        </w:rPr>
        <w:t>οπός</w:t>
      </w:r>
    </w:p>
    <w:p w:rsidR="0061156E" w:rsidRDefault="0061156E" w:rsidP="0061156E">
      <w:pPr>
        <w:ind w:left="-990" w:right="-1054"/>
        <w:rPr>
          <w:rFonts w:asciiTheme="majorHAnsi" w:hAnsiTheme="majorHAnsi"/>
          <w:b/>
          <w:i/>
          <w:sz w:val="28"/>
          <w:szCs w:val="28"/>
        </w:rPr>
      </w:pPr>
    </w:p>
    <w:p w:rsidR="0001531E" w:rsidRPr="00DF39F6" w:rsidRDefault="0001531E" w:rsidP="00CF56FA">
      <w:pPr>
        <w:ind w:left="-990" w:right="-1054"/>
        <w:jc w:val="both"/>
        <w:rPr>
          <w:rFonts w:asciiTheme="majorHAnsi" w:hAnsiTheme="majorHAnsi"/>
          <w:sz w:val="20"/>
          <w:szCs w:val="20"/>
        </w:rPr>
      </w:pPr>
      <w:r w:rsidRPr="00DF39F6">
        <w:rPr>
          <w:rFonts w:asciiTheme="majorHAnsi" w:hAnsiTheme="majorHAnsi"/>
          <w:sz w:val="20"/>
          <w:szCs w:val="20"/>
        </w:rPr>
        <w:t xml:space="preserve">Το </w:t>
      </w:r>
      <w:proofErr w:type="spellStart"/>
      <w:r w:rsidRPr="00DF39F6">
        <w:rPr>
          <w:rFonts w:asciiTheme="majorHAnsi" w:hAnsiTheme="majorHAnsi"/>
          <w:b/>
          <w:sz w:val="20"/>
          <w:szCs w:val="20"/>
        </w:rPr>
        <w:t>Διατμηματικό</w:t>
      </w:r>
      <w:proofErr w:type="spellEnd"/>
      <w:r w:rsidRPr="00DF39F6">
        <w:rPr>
          <w:rFonts w:asciiTheme="majorHAnsi" w:hAnsiTheme="majorHAnsi"/>
          <w:b/>
          <w:sz w:val="20"/>
          <w:szCs w:val="20"/>
        </w:rPr>
        <w:t xml:space="preserve"> Πρόγραμμα Μεταπτυχιακών Σπουδών στη ΔΙΟΙΚΗΣΗ και ΟΙΚΟΝΟΜΙΚΗ ΤΩΝ ΤΗΛΕΠΙΚΟΙΝΩΝΙΑΚΩΝ ΔΙΚΤΥΩΝ</w:t>
      </w:r>
      <w:r w:rsidRPr="00DF39F6">
        <w:rPr>
          <w:rFonts w:asciiTheme="majorHAnsi" w:hAnsiTheme="majorHAnsi"/>
          <w:sz w:val="20"/>
          <w:szCs w:val="20"/>
        </w:rPr>
        <w:t xml:space="preserve"> αποτελεί </w:t>
      </w:r>
      <w:r w:rsidRPr="00DF39F6">
        <w:rPr>
          <w:rFonts w:asciiTheme="majorHAnsi" w:hAnsiTheme="majorHAnsi"/>
          <w:b/>
          <w:sz w:val="20"/>
          <w:szCs w:val="20"/>
        </w:rPr>
        <w:t>διεπιστημονικό πρόγραμμα σπουδών</w:t>
      </w:r>
      <w:r w:rsidRPr="00DF39F6">
        <w:rPr>
          <w:rFonts w:asciiTheme="majorHAnsi" w:hAnsiTheme="majorHAnsi"/>
          <w:sz w:val="20"/>
          <w:szCs w:val="20"/>
        </w:rPr>
        <w:t xml:space="preserve"> με στόχο να καλύψει το κενό στην εκπαίδευση, στην έρευνα και στην ανάπτυξη σχετικά με τις νέες τάσεις των τηλεπικοινωνιών που συνδυάζουν την τεχνολογική, οικονομική, θεσμική, διοικητική και κοινωνική διάσταση. Το πρόγραμμα υποστηρίζεται από τα Τμήματα</w:t>
      </w:r>
    </w:p>
    <w:p w:rsidR="0001531E" w:rsidRPr="00DF39F6" w:rsidRDefault="0001531E" w:rsidP="00CF56FA">
      <w:pPr>
        <w:ind w:left="-990" w:right="-1054"/>
        <w:jc w:val="both"/>
        <w:rPr>
          <w:rFonts w:asciiTheme="majorHAnsi" w:hAnsiTheme="majorHAnsi"/>
          <w:sz w:val="20"/>
          <w:szCs w:val="20"/>
        </w:rPr>
      </w:pPr>
    </w:p>
    <w:p w:rsidR="00C62296" w:rsidRPr="00DF39F6" w:rsidRDefault="0001531E" w:rsidP="0061156E">
      <w:pPr>
        <w:pStyle w:val="ListParagraph"/>
        <w:numPr>
          <w:ilvl w:val="0"/>
          <w:numId w:val="1"/>
        </w:numPr>
        <w:ind w:left="-630" w:right="-1054"/>
        <w:jc w:val="both"/>
        <w:rPr>
          <w:rFonts w:asciiTheme="majorHAnsi" w:hAnsiTheme="majorHAnsi"/>
          <w:b/>
          <w:sz w:val="20"/>
          <w:szCs w:val="20"/>
        </w:rPr>
      </w:pPr>
      <w:r w:rsidRPr="00DF39F6">
        <w:rPr>
          <w:rFonts w:asciiTheme="majorHAnsi" w:hAnsiTheme="majorHAnsi"/>
          <w:b/>
          <w:sz w:val="20"/>
          <w:szCs w:val="20"/>
        </w:rPr>
        <w:t>Πληροφορικής και Τηλεπικοινωνιών</w:t>
      </w:r>
    </w:p>
    <w:p w:rsidR="0001531E" w:rsidRPr="00DF39F6" w:rsidRDefault="0001531E" w:rsidP="0061156E">
      <w:pPr>
        <w:pStyle w:val="ListParagraph"/>
        <w:numPr>
          <w:ilvl w:val="0"/>
          <w:numId w:val="1"/>
        </w:numPr>
        <w:ind w:left="-630" w:right="-1054"/>
        <w:jc w:val="both"/>
        <w:rPr>
          <w:rFonts w:asciiTheme="majorHAnsi" w:hAnsiTheme="majorHAnsi"/>
          <w:b/>
          <w:sz w:val="20"/>
          <w:szCs w:val="20"/>
        </w:rPr>
      </w:pPr>
      <w:r w:rsidRPr="00DF39F6">
        <w:rPr>
          <w:rFonts w:asciiTheme="majorHAnsi" w:hAnsiTheme="majorHAnsi"/>
          <w:b/>
          <w:sz w:val="20"/>
          <w:szCs w:val="20"/>
        </w:rPr>
        <w:t>Οικονομικών Επιστημών</w:t>
      </w:r>
    </w:p>
    <w:p w:rsidR="0001531E" w:rsidRPr="00DF39F6" w:rsidRDefault="0001531E" w:rsidP="00CF56FA">
      <w:pPr>
        <w:pStyle w:val="ListParagraph"/>
        <w:ind w:left="0" w:right="-1054"/>
        <w:jc w:val="both"/>
        <w:rPr>
          <w:rFonts w:asciiTheme="majorHAnsi" w:hAnsiTheme="majorHAnsi"/>
          <w:sz w:val="20"/>
          <w:szCs w:val="20"/>
        </w:rPr>
      </w:pPr>
    </w:p>
    <w:p w:rsidR="0001531E" w:rsidRPr="00DF39F6" w:rsidRDefault="0061156E" w:rsidP="00CF56FA">
      <w:pPr>
        <w:ind w:left="-990" w:right="-1054"/>
        <w:jc w:val="both"/>
        <w:rPr>
          <w:rFonts w:asciiTheme="majorHAnsi" w:hAnsiTheme="majorHAnsi"/>
          <w:sz w:val="20"/>
          <w:szCs w:val="20"/>
        </w:rPr>
      </w:pPr>
      <w:r>
        <w:rPr>
          <w:rFonts w:asciiTheme="majorHAnsi" w:hAnsiTheme="majorHAnsi"/>
          <w:sz w:val="20"/>
          <w:szCs w:val="20"/>
        </w:rPr>
        <w:t>τ</w:t>
      </w:r>
      <w:r w:rsidR="0001531E" w:rsidRPr="00DF39F6">
        <w:rPr>
          <w:rFonts w:asciiTheme="majorHAnsi" w:hAnsiTheme="majorHAnsi"/>
          <w:sz w:val="20"/>
          <w:szCs w:val="20"/>
        </w:rPr>
        <w:t>ου Εθνικού και Καποδιστριακού Πανεπιστημίου Αθηνών.</w:t>
      </w:r>
    </w:p>
    <w:p w:rsidR="0001531E" w:rsidRDefault="0001531E" w:rsidP="00CF56FA">
      <w:pPr>
        <w:tabs>
          <w:tab w:val="left" w:pos="1680"/>
        </w:tabs>
        <w:ind w:left="-990" w:right="-1054"/>
        <w:rPr>
          <w:rFonts w:asciiTheme="majorHAnsi" w:hAnsiTheme="majorHAnsi"/>
          <w:b/>
          <w:i/>
          <w:sz w:val="44"/>
          <w:szCs w:val="44"/>
        </w:rPr>
      </w:pPr>
    </w:p>
    <w:p w:rsidR="00DF39F6" w:rsidRDefault="00DF39F6" w:rsidP="00CF56FA">
      <w:pPr>
        <w:tabs>
          <w:tab w:val="left" w:pos="1680"/>
        </w:tabs>
        <w:ind w:left="-990" w:right="-1054"/>
        <w:rPr>
          <w:rFonts w:asciiTheme="majorHAnsi" w:hAnsiTheme="majorHAnsi"/>
          <w:b/>
          <w:i/>
          <w:sz w:val="44"/>
          <w:szCs w:val="44"/>
        </w:rPr>
      </w:pPr>
    </w:p>
    <w:p w:rsidR="00DF39F6" w:rsidRDefault="00DF39F6" w:rsidP="00CF56FA">
      <w:pPr>
        <w:tabs>
          <w:tab w:val="left" w:pos="1680"/>
        </w:tabs>
        <w:ind w:left="-990" w:right="-1054"/>
        <w:rPr>
          <w:rFonts w:asciiTheme="majorHAnsi" w:hAnsiTheme="majorHAnsi"/>
          <w:b/>
          <w:i/>
          <w:sz w:val="44"/>
          <w:szCs w:val="44"/>
        </w:rPr>
      </w:pPr>
    </w:p>
    <w:p w:rsidR="00DF39F6" w:rsidRDefault="00DF39F6" w:rsidP="00CF56FA">
      <w:pPr>
        <w:tabs>
          <w:tab w:val="left" w:pos="1680"/>
        </w:tabs>
        <w:ind w:left="-990" w:right="-1054"/>
        <w:rPr>
          <w:rFonts w:asciiTheme="majorHAnsi" w:hAnsiTheme="majorHAnsi"/>
          <w:b/>
          <w:i/>
          <w:sz w:val="44"/>
          <w:szCs w:val="44"/>
        </w:rPr>
      </w:pPr>
    </w:p>
    <w:p w:rsidR="00DF39F6" w:rsidRDefault="00DF39F6" w:rsidP="00CF56FA">
      <w:pPr>
        <w:tabs>
          <w:tab w:val="left" w:pos="1680"/>
        </w:tabs>
        <w:ind w:left="-990" w:right="-1054"/>
        <w:rPr>
          <w:rFonts w:asciiTheme="majorHAnsi" w:hAnsiTheme="majorHAnsi"/>
          <w:b/>
          <w:i/>
          <w:sz w:val="44"/>
          <w:szCs w:val="44"/>
        </w:rPr>
      </w:pPr>
    </w:p>
    <w:p w:rsidR="00DF39F6" w:rsidRDefault="00DF39F6" w:rsidP="00CF56FA">
      <w:pPr>
        <w:tabs>
          <w:tab w:val="left" w:pos="1680"/>
        </w:tabs>
        <w:ind w:left="-990" w:right="-1054"/>
        <w:rPr>
          <w:rFonts w:asciiTheme="majorHAnsi" w:hAnsiTheme="majorHAnsi"/>
          <w:b/>
          <w:i/>
          <w:sz w:val="44"/>
          <w:szCs w:val="44"/>
        </w:rPr>
      </w:pPr>
    </w:p>
    <w:p w:rsidR="00DF39F6" w:rsidRDefault="00DF39F6" w:rsidP="00CF56FA">
      <w:pPr>
        <w:tabs>
          <w:tab w:val="left" w:pos="1680"/>
        </w:tabs>
        <w:ind w:left="-990" w:right="-1054"/>
        <w:rPr>
          <w:rFonts w:asciiTheme="majorHAnsi" w:hAnsiTheme="majorHAnsi"/>
          <w:b/>
          <w:i/>
          <w:sz w:val="44"/>
          <w:szCs w:val="44"/>
        </w:rPr>
      </w:pPr>
    </w:p>
    <w:p w:rsidR="00DF39F6" w:rsidRDefault="00DF39F6" w:rsidP="00CF56FA">
      <w:pPr>
        <w:tabs>
          <w:tab w:val="left" w:pos="1680"/>
        </w:tabs>
        <w:ind w:left="-990" w:right="-1054"/>
        <w:rPr>
          <w:rFonts w:asciiTheme="majorHAnsi" w:hAnsiTheme="majorHAnsi"/>
          <w:b/>
          <w:i/>
          <w:sz w:val="44"/>
          <w:szCs w:val="44"/>
        </w:rPr>
      </w:pPr>
    </w:p>
    <w:p w:rsidR="00DF39F6" w:rsidRDefault="00DF39F6" w:rsidP="00CF56FA">
      <w:pPr>
        <w:tabs>
          <w:tab w:val="left" w:pos="1680"/>
        </w:tabs>
        <w:ind w:left="-990" w:right="-1054"/>
        <w:rPr>
          <w:rFonts w:asciiTheme="majorHAnsi" w:hAnsiTheme="majorHAnsi"/>
          <w:b/>
          <w:i/>
          <w:sz w:val="44"/>
          <w:szCs w:val="44"/>
        </w:rPr>
      </w:pPr>
    </w:p>
    <w:p w:rsidR="00CF56FA" w:rsidRDefault="00CF56FA" w:rsidP="00CF56FA">
      <w:pPr>
        <w:tabs>
          <w:tab w:val="left" w:pos="1680"/>
        </w:tabs>
        <w:ind w:left="-990" w:right="-1054"/>
        <w:rPr>
          <w:rFonts w:asciiTheme="majorHAnsi" w:hAnsiTheme="majorHAnsi"/>
          <w:b/>
          <w:i/>
          <w:sz w:val="44"/>
          <w:szCs w:val="44"/>
        </w:rPr>
      </w:pPr>
    </w:p>
    <w:p w:rsidR="00CF56FA" w:rsidRDefault="00CF56FA" w:rsidP="00CF56FA">
      <w:pPr>
        <w:tabs>
          <w:tab w:val="left" w:pos="1680"/>
        </w:tabs>
        <w:ind w:left="-990" w:right="-1054"/>
        <w:rPr>
          <w:rFonts w:asciiTheme="majorHAnsi" w:hAnsiTheme="majorHAnsi"/>
          <w:b/>
          <w:i/>
          <w:sz w:val="44"/>
          <w:szCs w:val="44"/>
        </w:rPr>
      </w:pPr>
    </w:p>
    <w:p w:rsidR="00CF56FA" w:rsidRDefault="00CF56FA" w:rsidP="00CF56FA">
      <w:pPr>
        <w:tabs>
          <w:tab w:val="left" w:pos="1680"/>
        </w:tabs>
        <w:ind w:left="-990" w:right="-1054"/>
        <w:rPr>
          <w:rFonts w:asciiTheme="majorHAnsi" w:hAnsiTheme="majorHAnsi"/>
          <w:b/>
          <w:i/>
          <w:sz w:val="44"/>
          <w:szCs w:val="44"/>
        </w:rPr>
      </w:pPr>
    </w:p>
    <w:p w:rsidR="00DF39F6" w:rsidRDefault="00DF39F6" w:rsidP="00CF56FA">
      <w:pPr>
        <w:tabs>
          <w:tab w:val="left" w:pos="1680"/>
        </w:tabs>
        <w:ind w:left="-990" w:right="-1054"/>
        <w:rPr>
          <w:rFonts w:asciiTheme="majorHAnsi" w:hAnsiTheme="majorHAnsi"/>
          <w:b/>
          <w:i/>
          <w:sz w:val="44"/>
          <w:szCs w:val="44"/>
        </w:rPr>
      </w:pPr>
    </w:p>
    <w:p w:rsidR="00DF39F6" w:rsidRDefault="00DF39F6" w:rsidP="00CF56FA">
      <w:pPr>
        <w:tabs>
          <w:tab w:val="left" w:pos="1680"/>
        </w:tabs>
        <w:ind w:left="-990" w:right="-1054"/>
        <w:rPr>
          <w:rFonts w:asciiTheme="majorHAnsi" w:hAnsiTheme="majorHAnsi"/>
          <w:b/>
          <w:i/>
          <w:sz w:val="44"/>
          <w:szCs w:val="44"/>
        </w:rPr>
      </w:pPr>
    </w:p>
    <w:p w:rsidR="00DF39F6" w:rsidRDefault="00DF39F6" w:rsidP="00CF56FA">
      <w:pPr>
        <w:tabs>
          <w:tab w:val="left" w:pos="1680"/>
        </w:tabs>
        <w:ind w:left="-990" w:right="-1054"/>
        <w:rPr>
          <w:rFonts w:asciiTheme="majorHAnsi" w:hAnsiTheme="majorHAnsi"/>
          <w:b/>
          <w:i/>
          <w:sz w:val="44"/>
          <w:szCs w:val="44"/>
        </w:rPr>
      </w:pPr>
    </w:p>
    <w:p w:rsidR="00DF39F6" w:rsidRDefault="00DF39F6" w:rsidP="00CF56FA">
      <w:pPr>
        <w:tabs>
          <w:tab w:val="left" w:pos="1680"/>
        </w:tabs>
        <w:ind w:left="-990" w:right="-1054"/>
        <w:rPr>
          <w:rFonts w:asciiTheme="majorHAnsi" w:hAnsiTheme="majorHAnsi"/>
          <w:b/>
          <w:i/>
          <w:sz w:val="44"/>
          <w:szCs w:val="44"/>
        </w:rPr>
      </w:pPr>
    </w:p>
    <w:p w:rsidR="0061156E" w:rsidRDefault="0061156E" w:rsidP="00CF56FA">
      <w:pPr>
        <w:tabs>
          <w:tab w:val="left" w:pos="1680"/>
        </w:tabs>
        <w:ind w:left="-990" w:right="-1054"/>
        <w:rPr>
          <w:rFonts w:asciiTheme="majorHAnsi" w:hAnsiTheme="majorHAnsi"/>
          <w:b/>
          <w:i/>
          <w:sz w:val="44"/>
          <w:szCs w:val="44"/>
        </w:rPr>
      </w:pPr>
    </w:p>
    <w:p w:rsidR="00DF39F6" w:rsidRDefault="00DF39F6" w:rsidP="00CF56FA">
      <w:pPr>
        <w:tabs>
          <w:tab w:val="left" w:pos="1680"/>
        </w:tabs>
        <w:ind w:left="-990" w:right="-1054"/>
        <w:rPr>
          <w:rFonts w:asciiTheme="majorHAnsi" w:hAnsiTheme="majorHAnsi"/>
          <w:b/>
          <w:i/>
          <w:sz w:val="44"/>
          <w:szCs w:val="44"/>
        </w:rPr>
      </w:pPr>
    </w:p>
    <w:p w:rsidR="00DF39F6" w:rsidRDefault="00DF39F6" w:rsidP="00CF56FA">
      <w:pPr>
        <w:tabs>
          <w:tab w:val="left" w:pos="1680"/>
        </w:tabs>
        <w:ind w:left="-540" w:right="-1054"/>
        <w:rPr>
          <w:rFonts w:asciiTheme="majorHAnsi" w:hAnsiTheme="majorHAnsi"/>
          <w:b/>
          <w:sz w:val="28"/>
          <w:szCs w:val="28"/>
        </w:rPr>
      </w:pPr>
      <w:r w:rsidRPr="0061156E">
        <w:rPr>
          <w:rFonts w:asciiTheme="majorHAnsi" w:hAnsiTheme="majorHAnsi"/>
          <w:b/>
          <w:sz w:val="28"/>
          <w:szCs w:val="28"/>
        </w:rPr>
        <w:lastRenderedPageBreak/>
        <w:t xml:space="preserve">Πλαίσιο και </w:t>
      </w:r>
      <w:proofErr w:type="spellStart"/>
      <w:r w:rsidRPr="0061156E">
        <w:rPr>
          <w:rFonts w:asciiTheme="majorHAnsi" w:hAnsiTheme="majorHAnsi"/>
          <w:b/>
          <w:sz w:val="28"/>
          <w:szCs w:val="28"/>
        </w:rPr>
        <w:t>Αναγαιότητα</w:t>
      </w:r>
      <w:proofErr w:type="spellEnd"/>
    </w:p>
    <w:p w:rsidR="00B4384F" w:rsidRPr="0061156E" w:rsidRDefault="00B4384F" w:rsidP="00CF56FA">
      <w:pPr>
        <w:tabs>
          <w:tab w:val="left" w:pos="1680"/>
        </w:tabs>
        <w:ind w:left="-540" w:right="-1054"/>
        <w:rPr>
          <w:rFonts w:asciiTheme="majorHAnsi" w:hAnsiTheme="majorHAnsi"/>
          <w:b/>
          <w:sz w:val="28"/>
          <w:szCs w:val="28"/>
        </w:rPr>
      </w:pPr>
      <w:bookmarkStart w:id="0" w:name="_GoBack"/>
      <w:bookmarkEnd w:id="0"/>
    </w:p>
    <w:p w:rsidR="00CF56FA" w:rsidRDefault="00EA16B1" w:rsidP="00CF56FA">
      <w:pPr>
        <w:ind w:left="-540" w:right="-1054"/>
        <w:jc w:val="both"/>
        <w:rPr>
          <w:rFonts w:asciiTheme="majorHAnsi" w:hAnsiTheme="majorHAnsi"/>
          <w:sz w:val="20"/>
          <w:szCs w:val="20"/>
        </w:rPr>
      </w:pPr>
      <w:r w:rsidRPr="00EA16B1">
        <w:rPr>
          <w:rFonts w:asciiTheme="majorHAnsi" w:hAnsiTheme="majorHAnsi"/>
          <w:sz w:val="20"/>
          <w:szCs w:val="20"/>
        </w:rPr>
        <w:t>Οι</w:t>
      </w:r>
      <w:r>
        <w:rPr>
          <w:rFonts w:asciiTheme="majorHAnsi" w:hAnsiTheme="majorHAnsi"/>
          <w:sz w:val="20"/>
          <w:szCs w:val="20"/>
        </w:rPr>
        <w:t xml:space="preserve"> σημαντικές εξελίξεις στα συστή</w:t>
      </w:r>
      <w:r w:rsidRPr="00EA16B1">
        <w:rPr>
          <w:rFonts w:asciiTheme="majorHAnsi" w:hAnsiTheme="majorHAnsi"/>
          <w:sz w:val="20"/>
          <w:szCs w:val="20"/>
        </w:rPr>
        <w:t>μ</w:t>
      </w:r>
      <w:r>
        <w:rPr>
          <w:rFonts w:asciiTheme="majorHAnsi" w:hAnsiTheme="majorHAnsi"/>
          <w:sz w:val="20"/>
          <w:szCs w:val="20"/>
        </w:rPr>
        <w:t>ατα τηλεπικοινωνιών και πληροφο</w:t>
      </w:r>
      <w:r w:rsidRPr="00EA16B1">
        <w:rPr>
          <w:rFonts w:asciiTheme="majorHAnsi" w:hAnsiTheme="majorHAnsi"/>
          <w:sz w:val="20"/>
          <w:szCs w:val="20"/>
        </w:rPr>
        <w:t>ρικ</w:t>
      </w:r>
      <w:r>
        <w:rPr>
          <w:rFonts w:asciiTheme="majorHAnsi" w:hAnsiTheme="majorHAnsi"/>
          <w:sz w:val="20"/>
          <w:szCs w:val="20"/>
        </w:rPr>
        <w:t>ής επιτρέπουν στους τηλεπικοινω</w:t>
      </w:r>
      <w:r w:rsidRPr="00EA16B1">
        <w:rPr>
          <w:rFonts w:asciiTheme="majorHAnsi" w:hAnsiTheme="majorHAnsi"/>
          <w:sz w:val="20"/>
          <w:szCs w:val="20"/>
        </w:rPr>
        <w:t xml:space="preserve">νιακούς οργανισμούς να παρέχουν στον καταναλωτή, μέσα από το σταθερό τους δίκτυο, μεγάλο όγκο πληροφορίας με τη μορφή φωνής, δεδομένων, εικόνας και </w:t>
      </w:r>
      <w:proofErr w:type="spellStart"/>
      <w:r w:rsidRPr="00EA16B1">
        <w:rPr>
          <w:rFonts w:asciiTheme="majorHAnsi" w:hAnsiTheme="majorHAnsi"/>
          <w:sz w:val="20"/>
          <w:szCs w:val="20"/>
        </w:rPr>
        <w:t>video</w:t>
      </w:r>
      <w:proofErr w:type="spellEnd"/>
      <w:r w:rsidRPr="00EA16B1">
        <w:rPr>
          <w:rFonts w:asciiTheme="majorHAnsi" w:hAnsiTheme="majorHAnsi"/>
          <w:sz w:val="20"/>
          <w:szCs w:val="20"/>
        </w:rPr>
        <w:t xml:space="preserve"> σε μεγάλες ταχύτητες, αυξάνοντας </w:t>
      </w:r>
      <w:r>
        <w:rPr>
          <w:rFonts w:asciiTheme="majorHAnsi" w:hAnsiTheme="majorHAnsi"/>
          <w:sz w:val="20"/>
          <w:szCs w:val="20"/>
        </w:rPr>
        <w:t>διαρκώς τις προσφερόμενες υπηρε</w:t>
      </w:r>
      <w:r w:rsidRPr="00EA16B1">
        <w:rPr>
          <w:rFonts w:asciiTheme="majorHAnsi" w:hAnsiTheme="majorHAnsi"/>
          <w:sz w:val="20"/>
          <w:szCs w:val="20"/>
        </w:rPr>
        <w:t>σίες, βελτιώνοντας την ποιότητά και το κόστος. Οι κινητές, οι ασύρματες και οι δορυφορικές επικοινωνίες υ</w:t>
      </w:r>
      <w:r>
        <w:rPr>
          <w:rFonts w:asciiTheme="majorHAnsi" w:hAnsiTheme="majorHAnsi"/>
          <w:sz w:val="20"/>
          <w:szCs w:val="20"/>
        </w:rPr>
        <w:t>πόσχονται να παραδίδουν οποιαδή</w:t>
      </w:r>
      <w:r w:rsidRPr="00EA16B1">
        <w:rPr>
          <w:rFonts w:asciiTheme="majorHAnsi" w:hAnsiTheme="majorHAnsi"/>
          <w:sz w:val="20"/>
          <w:szCs w:val="20"/>
        </w:rPr>
        <w:t>ποτε μορφή πληροφορίας (φωνή, δεδομένα και εικόνα) οποτεδήποτε κα</w:t>
      </w:r>
      <w:r>
        <w:rPr>
          <w:rFonts w:asciiTheme="majorHAnsi" w:hAnsiTheme="majorHAnsi"/>
          <w:sz w:val="20"/>
          <w:szCs w:val="20"/>
        </w:rPr>
        <w:t>ι οπουδήποτε χρειάζεται. Οι υπο</w:t>
      </w:r>
      <w:r w:rsidRPr="00EA16B1">
        <w:rPr>
          <w:rFonts w:asciiTheme="majorHAnsi" w:hAnsiTheme="majorHAnsi"/>
          <w:sz w:val="20"/>
          <w:szCs w:val="20"/>
        </w:rPr>
        <w:t>λογιστές εξοπλίζονται με διαρκώς μεγαλύτερη υπολογιστική ισχύ. Το Internet συνεχίζει να διευρύνεται με επιθετικούς ρυθμούς, προσφέροντας νέες υπηρεσίες και περιεχόμενο, αλλάζοντας τον τρόπο που ζούμε, εργαζόμαστε και διασκεδάζουμε. Το Internet δεν γνωρίζει εθνικά σύνορα, εργάσιμες ώρες, ηλικίες ή φύλο. Με τη σύγκλιση των τεχνολογιών, επιχειρήσεις παροχής υπηρεσιών τηλεόρασης δραστηριοποιούνται στ</w:t>
      </w:r>
      <w:r>
        <w:rPr>
          <w:rFonts w:asciiTheme="majorHAnsi" w:hAnsiTheme="majorHAnsi"/>
          <w:sz w:val="20"/>
          <w:szCs w:val="20"/>
        </w:rPr>
        <w:t>ην ψηφιακή τηλεόραση, ενώ ταυτό</w:t>
      </w:r>
      <w:r w:rsidRPr="00EA16B1">
        <w:rPr>
          <w:rFonts w:asciiTheme="majorHAnsi" w:hAnsiTheme="majorHAnsi"/>
          <w:sz w:val="20"/>
          <w:szCs w:val="20"/>
        </w:rPr>
        <w:t xml:space="preserve">χρονα εξετάζουν τη δυνατότητα </w:t>
      </w:r>
      <w:r>
        <w:rPr>
          <w:rFonts w:asciiTheme="majorHAnsi" w:hAnsiTheme="majorHAnsi"/>
          <w:sz w:val="20"/>
          <w:szCs w:val="20"/>
        </w:rPr>
        <w:t>παροχής τηλεπικοινωνιακών υπηρε</w:t>
      </w:r>
      <w:r w:rsidRPr="00EA16B1">
        <w:rPr>
          <w:rFonts w:asciiTheme="majorHAnsi" w:hAnsiTheme="majorHAnsi"/>
          <w:sz w:val="20"/>
          <w:szCs w:val="20"/>
        </w:rPr>
        <w:t>σιών και υπηρεσιών πληροφόρησης. Αντίστροφα, τηλεπικοινωνιακοί οργανισμοί δραστηριοποιούνται στην παροχή τηλεοπτικών υπηρεσιών.</w:t>
      </w:r>
    </w:p>
    <w:p w:rsidR="00CF56FA" w:rsidRDefault="00CF56FA" w:rsidP="00CF56FA">
      <w:pPr>
        <w:ind w:left="-540" w:right="-1054"/>
        <w:jc w:val="both"/>
        <w:rPr>
          <w:rFonts w:asciiTheme="majorHAnsi" w:hAnsiTheme="majorHAnsi"/>
          <w:sz w:val="20"/>
          <w:szCs w:val="20"/>
        </w:rPr>
      </w:pPr>
    </w:p>
    <w:p w:rsidR="00CF56FA" w:rsidRDefault="00EA16B1" w:rsidP="00CF56FA">
      <w:pPr>
        <w:ind w:left="-540" w:right="-1054"/>
        <w:jc w:val="both"/>
        <w:rPr>
          <w:rFonts w:asciiTheme="majorHAnsi" w:hAnsiTheme="majorHAnsi"/>
          <w:sz w:val="20"/>
          <w:szCs w:val="20"/>
        </w:rPr>
      </w:pPr>
      <w:r w:rsidRPr="00EA16B1">
        <w:rPr>
          <w:rFonts w:asciiTheme="majorHAnsi" w:hAnsiTheme="majorHAnsi"/>
          <w:sz w:val="20"/>
          <w:szCs w:val="20"/>
        </w:rPr>
        <w:t>Οι δυνατό</w:t>
      </w:r>
      <w:r w:rsidR="00CF56FA">
        <w:rPr>
          <w:rFonts w:asciiTheme="majorHAnsi" w:hAnsiTheme="majorHAnsi"/>
          <w:sz w:val="20"/>
          <w:szCs w:val="20"/>
        </w:rPr>
        <w:t xml:space="preserve">τητες που παρέχει η τεχνολογική </w:t>
      </w:r>
      <w:r w:rsidRPr="00EA16B1">
        <w:rPr>
          <w:rFonts w:asciiTheme="majorHAnsi" w:hAnsiTheme="majorHAnsi"/>
          <w:sz w:val="20"/>
          <w:szCs w:val="20"/>
        </w:rPr>
        <w:t xml:space="preserve">πρόοδος μετασχηματίζουν τη βιομηχανική αγορά και τους βασικούς συντελεστές της. Οι συγχωνεύσεις και οι συμμαχίες αναδιαμορφώνουν τις υφιστάμενες βιομηχανίες. Η επιχειρηματική αυτή δραστηριότητα αντιπροσωπεύει ευρύ φάσμα συναλλαγών και συμπεριλαμβάνει οριζόντιες συμμαχίες επιμερισμού του επιχειρηματικού κινδύνου και συνένωσης συμπληρωματικών δεξιοτήτων, αλλά και </w:t>
      </w:r>
      <w:r w:rsidRPr="00EA16B1">
        <w:rPr>
          <w:rFonts w:asciiTheme="majorHAnsi" w:hAnsiTheme="majorHAnsi"/>
          <w:sz w:val="20"/>
          <w:szCs w:val="20"/>
        </w:rPr>
        <w:lastRenderedPageBreak/>
        <w:t>καθετοποίηση, αφού οι συντελεστές ενός τμήματος της αγοράς επιδιώκουν να εκμεταλλευθούν την τεχνολογική σύγκλιση και να επεκταθούν σε άλλους τομείς υψηλότερης αξίας ή να αναπτύξουν οικονομίες κλίμακας.</w:t>
      </w:r>
    </w:p>
    <w:p w:rsidR="00CF56FA" w:rsidRDefault="00CF56FA" w:rsidP="00CF56FA">
      <w:pPr>
        <w:ind w:left="-540" w:right="-1054"/>
        <w:jc w:val="both"/>
        <w:rPr>
          <w:rFonts w:asciiTheme="majorHAnsi" w:hAnsiTheme="majorHAnsi"/>
          <w:sz w:val="20"/>
          <w:szCs w:val="20"/>
        </w:rPr>
      </w:pPr>
    </w:p>
    <w:p w:rsidR="00CF56FA" w:rsidRDefault="00EA16B1" w:rsidP="00CF56FA">
      <w:pPr>
        <w:ind w:left="-540" w:right="-1054"/>
        <w:jc w:val="both"/>
        <w:rPr>
          <w:rFonts w:asciiTheme="majorHAnsi" w:hAnsiTheme="majorHAnsi"/>
          <w:sz w:val="20"/>
          <w:szCs w:val="20"/>
        </w:rPr>
      </w:pPr>
      <w:r w:rsidRPr="00EA16B1">
        <w:rPr>
          <w:rFonts w:asciiTheme="majorHAnsi" w:hAnsiTheme="majorHAnsi"/>
          <w:sz w:val="20"/>
          <w:szCs w:val="20"/>
        </w:rPr>
        <w:t xml:space="preserve">Νέοι ρόλοι και επιχειρηματικές ευκαιρίες εμφανίζονται με το ηλεκτρονικό εμπόριο. Το χαμηλό κόστος παρουσίας στον παγκόσμιο ιστό (World </w:t>
      </w:r>
      <w:proofErr w:type="spellStart"/>
      <w:r w:rsidRPr="00EA16B1">
        <w:rPr>
          <w:rFonts w:asciiTheme="majorHAnsi" w:hAnsiTheme="majorHAnsi"/>
          <w:sz w:val="20"/>
          <w:szCs w:val="20"/>
        </w:rPr>
        <w:t>Wide</w:t>
      </w:r>
      <w:proofErr w:type="spellEnd"/>
      <w:r w:rsidRPr="00EA16B1">
        <w:rPr>
          <w:rFonts w:asciiTheme="majorHAnsi" w:hAnsiTheme="majorHAnsi"/>
          <w:sz w:val="20"/>
          <w:szCs w:val="20"/>
        </w:rPr>
        <w:t xml:space="preserve"> Web), επιτρέπει στις επιχειρήσεις (και ιδιαίτερα στις μικρομεσαίες) να διευρύνουν τη δράση τους στο διεθνές περιβάλλον, ενώ στους καταναλωτές προσφέρεται μεγαλύτερη επιλογή αγαθών και υπηρεσιών.</w:t>
      </w:r>
    </w:p>
    <w:p w:rsidR="00CF56FA" w:rsidRDefault="00CF56FA" w:rsidP="00CF56FA">
      <w:pPr>
        <w:ind w:left="-540" w:right="-1054"/>
        <w:jc w:val="both"/>
        <w:rPr>
          <w:rFonts w:asciiTheme="majorHAnsi" w:hAnsiTheme="majorHAnsi"/>
          <w:sz w:val="20"/>
          <w:szCs w:val="20"/>
        </w:rPr>
      </w:pPr>
    </w:p>
    <w:p w:rsidR="00CF56FA" w:rsidRDefault="00EA16B1" w:rsidP="00CF56FA">
      <w:pPr>
        <w:ind w:left="-540" w:right="-1054"/>
        <w:jc w:val="both"/>
        <w:rPr>
          <w:rFonts w:asciiTheme="majorHAnsi" w:hAnsiTheme="majorHAnsi"/>
          <w:sz w:val="20"/>
          <w:szCs w:val="20"/>
        </w:rPr>
      </w:pPr>
      <w:r w:rsidRPr="00EA16B1">
        <w:rPr>
          <w:rFonts w:asciiTheme="majorHAnsi" w:hAnsiTheme="majorHAnsi"/>
          <w:sz w:val="20"/>
          <w:szCs w:val="20"/>
        </w:rPr>
        <w:t>Παράλληλα, ο ανταγωνισμός εντείνεται και μεταφέρεται στο διεθνές επίπεδο, ενώ η αντίστοιχη επίλυση σειράς προβλημάτων και η λήψη μέτρων πραγματοποιείται υποχρεωτικά εκτός εθνικών συνόρων, σε διεθνή σώματα, αφού απαιτεί τη συνεργασία της διεθνούς κοινότητας. Παραδείγματα αποτελούν η ασφάλεια των επικοινωνιών, η γνησιότητα των ψηφιακών υπογραφών, τα πνευματικά δικαιώματα, το παράνομο περιεχόμενο και η κρυπτογραφία.</w:t>
      </w:r>
    </w:p>
    <w:p w:rsidR="00CF56FA" w:rsidRDefault="00CF56FA" w:rsidP="00CF56FA">
      <w:pPr>
        <w:ind w:left="-540" w:right="-1054"/>
        <w:jc w:val="both"/>
        <w:rPr>
          <w:rFonts w:asciiTheme="majorHAnsi" w:hAnsiTheme="majorHAnsi"/>
          <w:sz w:val="20"/>
          <w:szCs w:val="20"/>
        </w:rPr>
      </w:pPr>
    </w:p>
    <w:p w:rsidR="00CF56FA" w:rsidRDefault="00EA16B1" w:rsidP="00CF56FA">
      <w:pPr>
        <w:ind w:left="-540" w:right="-1054"/>
        <w:jc w:val="both"/>
        <w:rPr>
          <w:rFonts w:asciiTheme="majorHAnsi" w:hAnsiTheme="majorHAnsi"/>
          <w:sz w:val="20"/>
          <w:szCs w:val="20"/>
        </w:rPr>
      </w:pPr>
      <w:r w:rsidRPr="00EA16B1">
        <w:rPr>
          <w:rFonts w:asciiTheme="majorHAnsi" w:hAnsiTheme="majorHAnsi"/>
          <w:sz w:val="20"/>
          <w:szCs w:val="20"/>
        </w:rPr>
        <w:t>Σήμερα καθίσταται επιτακτική η ανάγκη μελέτης των επιδράσεων της τεχνολογίας σε οικονομικό κοινωνικό και νομικό επίπεδο, αλλά και ο ακαδημαϊκός εκπαιδευτικός εμπλουτισμός με νέα μαθήματα και κύκλους σπουδών.</w:t>
      </w:r>
    </w:p>
    <w:p w:rsidR="00CF56FA" w:rsidRDefault="00CF56FA" w:rsidP="00CF56FA">
      <w:pPr>
        <w:ind w:left="-540" w:right="-1054"/>
        <w:jc w:val="both"/>
        <w:rPr>
          <w:rFonts w:asciiTheme="majorHAnsi" w:hAnsiTheme="majorHAnsi"/>
          <w:sz w:val="20"/>
          <w:szCs w:val="20"/>
        </w:rPr>
      </w:pPr>
    </w:p>
    <w:p w:rsidR="00EA16B1" w:rsidRDefault="00EA16B1" w:rsidP="00CF56FA">
      <w:pPr>
        <w:ind w:left="-540" w:right="-1054"/>
        <w:jc w:val="both"/>
        <w:rPr>
          <w:rFonts w:asciiTheme="majorHAnsi" w:hAnsiTheme="majorHAnsi"/>
          <w:sz w:val="20"/>
          <w:szCs w:val="20"/>
        </w:rPr>
      </w:pPr>
      <w:r w:rsidRPr="00EA16B1">
        <w:rPr>
          <w:rFonts w:asciiTheme="majorHAnsi" w:hAnsiTheme="majorHAnsi"/>
          <w:sz w:val="20"/>
          <w:szCs w:val="20"/>
        </w:rPr>
        <w:t xml:space="preserve">Παρατηρείται τα τελευταία χρόνια σοβαρή έλλειψη ειδικευμένων ανθρώπων στα κανονιστικά θέματα και ιδιαίτερα στις τηλεπικοινωνίες. Οι μηχανικοί από τη μια πλευρά δύσκολα λαμβάνουν υπόψη στο σχεδιασμό τους ή στην έρευνά τους θέματα κόστους, τιμών, κανονιστικού πλαισίου κλπ., γεγονός που οφείλεται στην έλλειψη του αντίστοιχου υποβάθρου, από την άλλη πλευρά οι οικονομολόγοι, οι συντελεστές των αποφάσεων και οι νομοθέτες στερούνται το υπόβαθρο που θα τους επιτρέψει να παρακολουθήσουν τις τεχνικές </w:t>
      </w:r>
      <w:r w:rsidRPr="00EA16B1">
        <w:rPr>
          <w:rFonts w:asciiTheme="majorHAnsi" w:hAnsiTheme="majorHAnsi"/>
          <w:sz w:val="20"/>
          <w:szCs w:val="20"/>
        </w:rPr>
        <w:lastRenderedPageBreak/>
        <w:t>εξελίξεις. Επίσης η σύνθεση οικονομικών και τεχνικών γνώσεων λείπει πολύ συχνά από τα διοικητικά στελέχη που αναλαμβάνουν ρόλους στο πλαίσιο του σχεδιασμού και της ανάπτυξης τηλεπικοινωνιακών και πληροφοριακών συστημάτων.</w:t>
      </w:r>
    </w:p>
    <w:p w:rsidR="0072643B" w:rsidRDefault="0072643B" w:rsidP="00CF56FA">
      <w:pPr>
        <w:ind w:left="-540" w:right="-1054"/>
        <w:jc w:val="both"/>
        <w:rPr>
          <w:rFonts w:asciiTheme="majorHAnsi" w:hAnsiTheme="majorHAnsi"/>
          <w:sz w:val="20"/>
          <w:szCs w:val="20"/>
        </w:rPr>
      </w:pPr>
    </w:p>
    <w:p w:rsidR="0072643B" w:rsidRDefault="0072643B" w:rsidP="00CF56FA">
      <w:pPr>
        <w:ind w:left="-540" w:right="-1054"/>
        <w:jc w:val="both"/>
        <w:rPr>
          <w:rFonts w:asciiTheme="majorHAnsi" w:hAnsiTheme="majorHAnsi"/>
          <w:b/>
          <w:sz w:val="28"/>
          <w:szCs w:val="28"/>
        </w:rPr>
      </w:pPr>
      <w:r w:rsidRPr="0072643B">
        <w:rPr>
          <w:rFonts w:asciiTheme="majorHAnsi" w:hAnsiTheme="majorHAnsi"/>
          <w:b/>
          <w:sz w:val="28"/>
          <w:szCs w:val="28"/>
        </w:rPr>
        <w:t>Εκπαιδευτική Δομή</w:t>
      </w:r>
    </w:p>
    <w:p w:rsidR="0072643B" w:rsidRDefault="0072643B" w:rsidP="00CF56FA">
      <w:pPr>
        <w:ind w:left="-540" w:right="-1054"/>
        <w:jc w:val="both"/>
        <w:rPr>
          <w:rFonts w:asciiTheme="majorHAnsi" w:hAnsiTheme="majorHAnsi"/>
          <w:b/>
          <w:sz w:val="28"/>
          <w:szCs w:val="28"/>
        </w:rPr>
      </w:pPr>
    </w:p>
    <w:p w:rsidR="0072643B" w:rsidRDefault="0072643B" w:rsidP="00CF56FA">
      <w:pPr>
        <w:ind w:left="-540" w:right="-1054"/>
        <w:jc w:val="both"/>
        <w:rPr>
          <w:rFonts w:asciiTheme="majorHAnsi" w:hAnsiTheme="majorHAnsi"/>
          <w:sz w:val="20"/>
          <w:szCs w:val="20"/>
        </w:rPr>
      </w:pPr>
      <w:r w:rsidRPr="0072643B">
        <w:rPr>
          <w:rFonts w:asciiTheme="majorHAnsi" w:hAnsiTheme="majorHAnsi"/>
          <w:sz w:val="20"/>
          <w:szCs w:val="20"/>
        </w:rPr>
        <w:t xml:space="preserve">Η εκπαίδευση στο προτεινόμενο </w:t>
      </w:r>
      <w:proofErr w:type="spellStart"/>
      <w:r w:rsidRPr="0072643B">
        <w:rPr>
          <w:rFonts w:asciiTheme="majorHAnsi" w:hAnsiTheme="majorHAnsi"/>
          <w:sz w:val="20"/>
          <w:szCs w:val="20"/>
        </w:rPr>
        <w:t>Διατμηματικό</w:t>
      </w:r>
      <w:proofErr w:type="spellEnd"/>
      <w:r w:rsidRPr="0072643B">
        <w:rPr>
          <w:rFonts w:asciiTheme="majorHAnsi" w:hAnsiTheme="majorHAnsi"/>
          <w:sz w:val="20"/>
          <w:szCs w:val="20"/>
        </w:rPr>
        <w:t xml:space="preserve"> Πρόγραμμα Μεταπτυχιακών Σπουδών στηρίζεται σε επιστημονικούς άξονες οι οποίοι δεν είναι ανεξάρτητοι αλλά συνδυάζονται διεπιστημονικά και υποστηρίζονται μέσω της πολύμορφης εμπειρίας των διδασκόντων και του συγκεκριμένου σχήματος οργάνωσης του εκπαιδευτικού προγράμματος. Εφαρμόζεται μία ολιστική προσέγγιση η οποία διατρέχει από τις θεμελιώδεις έννοιες στην ανάλυση και μελέτη συγκεκριμένων πρακτικών περιπτώσεων. Στους πρώτους μήνες της εκπαιδευτικής διαδικασίας δημιουργείται ένα κοινό υπόβαθρο στους φοιτητές οι οποίοι αναγκαστικά θα προέρχονται από διαφορετικές επιστημονικές περιοχές. Στη συνέχεια τα προσφερόμενα μαθήματα εντάσσονται σε τρεις άξονες:</w:t>
      </w:r>
    </w:p>
    <w:p w:rsidR="0072643B" w:rsidRDefault="0072643B" w:rsidP="00CF56FA">
      <w:pPr>
        <w:ind w:left="-540" w:right="-1054"/>
        <w:jc w:val="both"/>
        <w:rPr>
          <w:rFonts w:asciiTheme="majorHAnsi" w:hAnsiTheme="majorHAnsi"/>
          <w:sz w:val="20"/>
          <w:szCs w:val="20"/>
        </w:rPr>
      </w:pPr>
    </w:p>
    <w:p w:rsidR="0072643B" w:rsidRDefault="0072643B" w:rsidP="0061156E">
      <w:pPr>
        <w:pStyle w:val="ListParagraph"/>
        <w:numPr>
          <w:ilvl w:val="0"/>
          <w:numId w:val="2"/>
        </w:numPr>
        <w:ind w:left="-90" w:right="-1054"/>
        <w:jc w:val="both"/>
        <w:rPr>
          <w:rFonts w:asciiTheme="majorHAnsi" w:hAnsiTheme="majorHAnsi"/>
          <w:sz w:val="20"/>
          <w:szCs w:val="20"/>
        </w:rPr>
      </w:pPr>
      <w:r>
        <w:rPr>
          <w:rFonts w:asciiTheme="majorHAnsi" w:hAnsiTheme="majorHAnsi"/>
          <w:sz w:val="20"/>
          <w:szCs w:val="20"/>
        </w:rPr>
        <w:t>Τεχνολογικός άξονας</w:t>
      </w:r>
    </w:p>
    <w:p w:rsidR="0072643B" w:rsidRDefault="0072643B" w:rsidP="0061156E">
      <w:pPr>
        <w:pStyle w:val="ListParagraph"/>
        <w:numPr>
          <w:ilvl w:val="0"/>
          <w:numId w:val="2"/>
        </w:numPr>
        <w:ind w:left="-90" w:right="-1054"/>
        <w:jc w:val="both"/>
        <w:rPr>
          <w:rFonts w:asciiTheme="majorHAnsi" w:hAnsiTheme="majorHAnsi"/>
          <w:sz w:val="20"/>
          <w:szCs w:val="20"/>
        </w:rPr>
      </w:pPr>
      <w:r w:rsidRPr="0072643B">
        <w:rPr>
          <w:rFonts w:asciiTheme="majorHAnsi" w:hAnsiTheme="majorHAnsi"/>
          <w:sz w:val="20"/>
          <w:szCs w:val="20"/>
        </w:rPr>
        <w:t>Άξονας Οικονομικής των δικτύων και οικονομικής πολιτικής</w:t>
      </w:r>
    </w:p>
    <w:p w:rsidR="0072643B" w:rsidRDefault="0072643B" w:rsidP="0061156E">
      <w:pPr>
        <w:pStyle w:val="ListParagraph"/>
        <w:numPr>
          <w:ilvl w:val="0"/>
          <w:numId w:val="2"/>
        </w:numPr>
        <w:ind w:left="-90" w:right="-1054"/>
        <w:jc w:val="both"/>
        <w:rPr>
          <w:rFonts w:asciiTheme="majorHAnsi" w:hAnsiTheme="majorHAnsi"/>
          <w:sz w:val="20"/>
          <w:szCs w:val="20"/>
        </w:rPr>
      </w:pPr>
      <w:r w:rsidRPr="0072643B">
        <w:rPr>
          <w:rFonts w:asciiTheme="majorHAnsi" w:hAnsiTheme="majorHAnsi"/>
          <w:sz w:val="20"/>
          <w:szCs w:val="20"/>
        </w:rPr>
        <w:t>Άξονας Διοίκησης και Οργάνωσης</w:t>
      </w:r>
    </w:p>
    <w:p w:rsidR="0072643B" w:rsidRDefault="0072643B" w:rsidP="0072643B">
      <w:pPr>
        <w:ind w:right="-1054"/>
        <w:jc w:val="both"/>
        <w:rPr>
          <w:rFonts w:asciiTheme="majorHAnsi" w:hAnsiTheme="majorHAnsi"/>
          <w:sz w:val="20"/>
          <w:szCs w:val="20"/>
        </w:rPr>
      </w:pPr>
    </w:p>
    <w:p w:rsidR="0072643B" w:rsidRDefault="0072643B" w:rsidP="0072643B">
      <w:pPr>
        <w:ind w:right="-1054"/>
        <w:jc w:val="both"/>
        <w:rPr>
          <w:rFonts w:asciiTheme="majorHAnsi" w:hAnsiTheme="majorHAnsi"/>
          <w:sz w:val="20"/>
          <w:szCs w:val="20"/>
        </w:rPr>
      </w:pPr>
    </w:p>
    <w:p w:rsidR="0072643B" w:rsidRPr="0072643B" w:rsidRDefault="0072643B" w:rsidP="0072643B">
      <w:pPr>
        <w:ind w:left="-540" w:right="-1054"/>
        <w:jc w:val="both"/>
        <w:rPr>
          <w:rFonts w:asciiTheme="majorHAnsi" w:hAnsiTheme="majorHAnsi"/>
          <w:b/>
          <w:sz w:val="28"/>
          <w:szCs w:val="28"/>
        </w:rPr>
      </w:pPr>
      <w:r w:rsidRPr="0072643B">
        <w:rPr>
          <w:rFonts w:asciiTheme="majorHAnsi" w:hAnsiTheme="majorHAnsi"/>
          <w:b/>
          <w:sz w:val="28"/>
          <w:szCs w:val="28"/>
        </w:rPr>
        <w:t>Τεχνολογία</w:t>
      </w:r>
    </w:p>
    <w:p w:rsidR="0072643B" w:rsidRDefault="0072643B" w:rsidP="0072643B">
      <w:pPr>
        <w:ind w:left="-540" w:right="-1054"/>
        <w:jc w:val="both"/>
        <w:rPr>
          <w:rFonts w:asciiTheme="majorHAnsi" w:hAnsiTheme="majorHAnsi"/>
          <w:sz w:val="20"/>
          <w:szCs w:val="20"/>
        </w:rPr>
      </w:pPr>
    </w:p>
    <w:p w:rsidR="0072643B" w:rsidRDefault="0072643B" w:rsidP="0072643B">
      <w:pPr>
        <w:ind w:left="-540" w:right="-1054"/>
        <w:jc w:val="both"/>
        <w:rPr>
          <w:rFonts w:asciiTheme="majorHAnsi" w:hAnsiTheme="majorHAnsi"/>
          <w:sz w:val="20"/>
          <w:szCs w:val="20"/>
        </w:rPr>
      </w:pPr>
      <w:r w:rsidRPr="0072643B">
        <w:rPr>
          <w:rFonts w:asciiTheme="majorHAnsi" w:hAnsiTheme="majorHAnsi"/>
          <w:sz w:val="20"/>
          <w:szCs w:val="20"/>
        </w:rPr>
        <w:t xml:space="preserve">Οι εκπαιδευόμενοι θα αποκτήσουν έμπρακτες γνώσεις στα βασικά θέματα τεχνολογίας των τηλεπικοινωνιών, της πληροφορικής και των οπτικοακουστικών μέσων. Περιγράφονται τα επικοινωνιακά δίκτυα και ο σχετικός εξοπλισμός (ενσύρματα, ασύρματα, δορυφορικά δίκτυα, δίκτυα σταθερής και κινητής τηλεφωνίας και δεδομένων, δίκτυα καλωδιακής τηλεόρασης, </w:t>
      </w:r>
      <w:r w:rsidRPr="0072643B">
        <w:rPr>
          <w:rFonts w:asciiTheme="majorHAnsi" w:hAnsiTheme="majorHAnsi"/>
          <w:sz w:val="20"/>
          <w:szCs w:val="20"/>
        </w:rPr>
        <w:lastRenderedPageBreak/>
        <w:t>κτλ.) καθώς και οι υπηρεσίες που εξασφαλίζουν την αξιόπιστη μετάδοση και δρομολόγηση των σημάτων. Αναλύονται οι υπηρεσίες που είναι ανεξάρτητες από τα δίκτυα και μεταφέρονται σε αυτά (ψηφιακή τηλεόραση, ηλεκτρονικό εμπόριο, εκπαίδευση από απόσταση, υπηρεσίες ψυχαγωγίας κτλ.). Θα καλύπτονται επίσης οι βασικές τεχνολογίες της πληροφορικής (επεξεργαστές, συστήματα αποθήκευσης, λειτουργικά συστήματα, γλώσσες και εργαλεία ανάπτυξης, συστήματα διαχείρισης, τεχνικές κρυπτογράφησης και ψηφιακές υπογραφές, κτλ.) και ο σχεδιασμός των πληροφοριακών και τηλεπικοινωνιακών συστημάτων. Αποτυπώνεται η τεχνολογική προσφορά με τη συνεχή καταγραφή και αποτίμηση των τεχνολογικών τάσεων και εξελίξεων, των τεχνολογικών πλεονεκτημάτων και μειονεκτημάτων.</w:t>
      </w:r>
    </w:p>
    <w:p w:rsidR="0072643B" w:rsidRDefault="0072643B" w:rsidP="0072643B">
      <w:pPr>
        <w:ind w:left="-540" w:right="-1054"/>
        <w:jc w:val="both"/>
        <w:rPr>
          <w:rFonts w:asciiTheme="majorHAnsi" w:hAnsiTheme="majorHAnsi"/>
          <w:sz w:val="20"/>
          <w:szCs w:val="20"/>
        </w:rPr>
      </w:pPr>
    </w:p>
    <w:p w:rsidR="0072643B" w:rsidRPr="0061156E" w:rsidRDefault="0072643B" w:rsidP="0061156E">
      <w:pPr>
        <w:ind w:left="-540" w:right="-1054"/>
        <w:rPr>
          <w:rFonts w:asciiTheme="majorHAnsi" w:hAnsiTheme="majorHAnsi"/>
          <w:b/>
          <w:sz w:val="28"/>
          <w:szCs w:val="28"/>
        </w:rPr>
      </w:pPr>
      <w:r w:rsidRPr="0061156E">
        <w:rPr>
          <w:rFonts w:asciiTheme="majorHAnsi" w:hAnsiTheme="majorHAnsi"/>
          <w:b/>
          <w:sz w:val="28"/>
          <w:szCs w:val="28"/>
        </w:rPr>
        <w:t>Οικονομική των δικτύων και οικονομική πολιτικής</w:t>
      </w:r>
    </w:p>
    <w:p w:rsidR="0072643B" w:rsidRDefault="0072643B" w:rsidP="0072643B">
      <w:pPr>
        <w:ind w:left="-540" w:right="-1054"/>
        <w:jc w:val="both"/>
        <w:rPr>
          <w:rFonts w:asciiTheme="majorHAnsi" w:hAnsiTheme="majorHAnsi"/>
          <w:sz w:val="20"/>
          <w:szCs w:val="20"/>
        </w:rPr>
      </w:pPr>
    </w:p>
    <w:p w:rsidR="0072643B" w:rsidRDefault="0072643B" w:rsidP="0072643B">
      <w:pPr>
        <w:ind w:left="-540" w:right="-1054"/>
        <w:jc w:val="both"/>
        <w:rPr>
          <w:rFonts w:asciiTheme="majorHAnsi" w:hAnsiTheme="majorHAnsi"/>
          <w:sz w:val="20"/>
          <w:szCs w:val="20"/>
        </w:rPr>
      </w:pPr>
      <w:r w:rsidRPr="0072643B">
        <w:rPr>
          <w:rFonts w:asciiTheme="majorHAnsi" w:hAnsiTheme="majorHAnsi"/>
          <w:sz w:val="20"/>
          <w:szCs w:val="20"/>
        </w:rPr>
        <w:t xml:space="preserve">Εισάγονται βασικές αρχές οικονομίας, αξιολόγησης τεχνολογιών και διοίκησης επιχειρήσεων. Αναλύεται η οικονομική σημασία της συγκλίνουσας και απελευθερωμένης αγοράς, το μέγεθος και η εξέλιξή της ως συνέπεια της προσφοράς και της ζήτησης. Θα αναλύεται η οικονομική συνιστώσα των πολύπλοκων σχέσεων που διέπουν τις συναλλαγές των </w:t>
      </w:r>
      <w:proofErr w:type="spellStart"/>
      <w:r w:rsidRPr="0072643B">
        <w:rPr>
          <w:rFonts w:asciiTheme="majorHAnsi" w:hAnsiTheme="majorHAnsi"/>
          <w:sz w:val="20"/>
          <w:szCs w:val="20"/>
        </w:rPr>
        <w:t>παροχέων</w:t>
      </w:r>
      <w:proofErr w:type="spellEnd"/>
      <w:r w:rsidRPr="0072643B">
        <w:rPr>
          <w:rFonts w:asciiTheme="majorHAnsi" w:hAnsiTheme="majorHAnsi"/>
          <w:sz w:val="20"/>
          <w:szCs w:val="20"/>
        </w:rPr>
        <w:t xml:space="preserve"> περιεχομένου και υπηρεσιών με τους καταναλωτές. </w:t>
      </w:r>
    </w:p>
    <w:p w:rsidR="0072643B" w:rsidRDefault="0072643B" w:rsidP="0072643B">
      <w:pPr>
        <w:ind w:left="-540" w:right="-1054"/>
        <w:jc w:val="both"/>
        <w:rPr>
          <w:rFonts w:asciiTheme="majorHAnsi" w:hAnsiTheme="majorHAnsi"/>
          <w:sz w:val="20"/>
          <w:szCs w:val="20"/>
        </w:rPr>
      </w:pPr>
    </w:p>
    <w:p w:rsidR="0072643B" w:rsidRDefault="0072643B" w:rsidP="0072643B">
      <w:pPr>
        <w:ind w:left="-540" w:right="-1054"/>
        <w:jc w:val="both"/>
        <w:rPr>
          <w:rFonts w:asciiTheme="majorHAnsi" w:hAnsiTheme="majorHAnsi"/>
          <w:sz w:val="20"/>
          <w:szCs w:val="20"/>
        </w:rPr>
      </w:pPr>
      <w:r w:rsidRPr="0072643B">
        <w:rPr>
          <w:rFonts w:asciiTheme="majorHAnsi" w:hAnsiTheme="majorHAnsi"/>
          <w:sz w:val="20"/>
          <w:szCs w:val="20"/>
        </w:rPr>
        <w:t xml:space="preserve">Οι φοιτητές θα διδάσκονται γενικές αρχές οικονομίας, εστιασμένες τόσο σε εθνικό όσο και σε διεθνές επίπεδο. Ξεκινώντας από την Μικροοικονομία και την </w:t>
      </w:r>
      <w:proofErr w:type="spellStart"/>
      <w:r w:rsidRPr="0072643B">
        <w:rPr>
          <w:rFonts w:asciiTheme="majorHAnsi" w:hAnsiTheme="majorHAnsi"/>
          <w:sz w:val="20"/>
          <w:szCs w:val="20"/>
        </w:rPr>
        <w:t>Μακροοικονομία</w:t>
      </w:r>
      <w:proofErr w:type="spellEnd"/>
      <w:r w:rsidRPr="0072643B">
        <w:rPr>
          <w:rFonts w:asciiTheme="majorHAnsi" w:hAnsiTheme="majorHAnsi"/>
          <w:sz w:val="20"/>
          <w:szCs w:val="20"/>
        </w:rPr>
        <w:t xml:space="preserve">, το Πρόγραμμα σπουδών θα περιλαμβάνει εκείνα τα μαθήματα που μπορούν να καλύψουν την οικονομική διάσταση των νέων τηλεπικοινωνιακών τεχνολογιών (ηλεκτρονικό εμπόριο, Ολιγοπώλια-Ανταγωνισμός στις </w:t>
      </w:r>
      <w:r w:rsidRPr="0072643B">
        <w:rPr>
          <w:rFonts w:asciiTheme="majorHAnsi" w:hAnsiTheme="majorHAnsi"/>
          <w:sz w:val="20"/>
          <w:szCs w:val="20"/>
        </w:rPr>
        <w:lastRenderedPageBreak/>
        <w:t xml:space="preserve">τηλεπικοινωνίες </w:t>
      </w:r>
      <w:proofErr w:type="spellStart"/>
      <w:r w:rsidRPr="0072643B">
        <w:rPr>
          <w:rFonts w:asciiTheme="majorHAnsi" w:hAnsiTheme="majorHAnsi"/>
          <w:sz w:val="20"/>
          <w:szCs w:val="20"/>
        </w:rPr>
        <w:t>κλπ</w:t>
      </w:r>
      <w:proofErr w:type="spellEnd"/>
      <w:r w:rsidRPr="0072643B">
        <w:rPr>
          <w:rFonts w:asciiTheme="majorHAnsi" w:hAnsiTheme="majorHAnsi"/>
          <w:sz w:val="20"/>
          <w:szCs w:val="20"/>
        </w:rPr>
        <w:t>). Επιπλέον, η διεθνής διάσταση της οικονομικής ανάλυσης είναι ιδιαίτερα σημαντική σήμερα στην εποχή των διακρατικών οικονομικών ενώσεων, όπως επίσης και η διδασκαλία μαθημάτων που εστιάζουν ειδικά στο θέμα της ανάπτυξης με την ευκαιρία των νέων τεχνολογιών. Αναλύεται επίσης η ανάγκη για εποπτεία από πλευρά της πολιτείας καθώς και η διαχείριση τηλεπικοινωνιακών πόρων.</w:t>
      </w:r>
    </w:p>
    <w:p w:rsidR="0072643B" w:rsidRDefault="0072643B" w:rsidP="0072643B">
      <w:pPr>
        <w:ind w:left="-540" w:right="-1054"/>
        <w:jc w:val="both"/>
        <w:rPr>
          <w:rFonts w:asciiTheme="majorHAnsi" w:hAnsiTheme="majorHAnsi"/>
          <w:sz w:val="20"/>
          <w:szCs w:val="20"/>
        </w:rPr>
      </w:pPr>
    </w:p>
    <w:p w:rsidR="0072643B" w:rsidRPr="0061156E" w:rsidRDefault="0072643B" w:rsidP="0061156E">
      <w:pPr>
        <w:ind w:left="-540" w:right="-1054"/>
        <w:rPr>
          <w:rFonts w:asciiTheme="majorHAnsi" w:hAnsiTheme="majorHAnsi"/>
          <w:b/>
          <w:sz w:val="28"/>
          <w:szCs w:val="28"/>
        </w:rPr>
      </w:pPr>
      <w:r w:rsidRPr="0061156E">
        <w:rPr>
          <w:rFonts w:asciiTheme="majorHAnsi" w:hAnsiTheme="majorHAnsi"/>
          <w:b/>
          <w:sz w:val="28"/>
          <w:szCs w:val="28"/>
        </w:rPr>
        <w:t>Διοίκηση και Οργάνωση</w:t>
      </w:r>
    </w:p>
    <w:p w:rsidR="0072643B" w:rsidRDefault="0072643B" w:rsidP="0072643B">
      <w:pPr>
        <w:ind w:left="-540" w:right="-1054"/>
        <w:jc w:val="both"/>
        <w:rPr>
          <w:rFonts w:asciiTheme="majorHAnsi" w:hAnsiTheme="majorHAnsi"/>
          <w:sz w:val="20"/>
          <w:szCs w:val="20"/>
        </w:rPr>
      </w:pPr>
    </w:p>
    <w:p w:rsidR="0072643B" w:rsidRDefault="0072643B" w:rsidP="0072643B">
      <w:pPr>
        <w:ind w:left="-540" w:right="-1054"/>
        <w:jc w:val="both"/>
        <w:rPr>
          <w:rFonts w:asciiTheme="majorHAnsi" w:hAnsiTheme="majorHAnsi"/>
          <w:sz w:val="20"/>
          <w:szCs w:val="20"/>
        </w:rPr>
      </w:pPr>
      <w:r w:rsidRPr="0072643B">
        <w:rPr>
          <w:rFonts w:asciiTheme="majorHAnsi" w:hAnsiTheme="majorHAnsi"/>
          <w:sz w:val="20"/>
          <w:szCs w:val="20"/>
        </w:rPr>
        <w:t xml:space="preserve">Η κατανόηση τόσο της δικτυακής υποδομής των πληροφοριακών συστημάτων επιχειρήσεων και δημοσίων οργανισμών, όσο και της αρχιτεκτονικής στρατηγικών τεχνολογικών συστημάτων όπως είναι τα τηλεπικοινωνιακά συστήματα που εκτείνονται σε εθνικό και υπερεθνικό επίπεδο, προϋποθέτουν την ανάλυση της συνεισφοράς του ανθρώπινου παράγοντα και της αλληλοεπίδρασης μεταξύ τεχνολογικών και κοινωνικών διαδικασιών. Ο σχεδιασμός οργανώσεων, η δημιουργία και η παρακολούθηση </w:t>
      </w:r>
      <w:proofErr w:type="spellStart"/>
      <w:r w:rsidRPr="0072643B">
        <w:rPr>
          <w:rFonts w:asciiTheme="majorHAnsi" w:hAnsiTheme="majorHAnsi"/>
          <w:sz w:val="20"/>
          <w:szCs w:val="20"/>
        </w:rPr>
        <w:t>οργανωσιακών</w:t>
      </w:r>
      <w:proofErr w:type="spellEnd"/>
      <w:r w:rsidRPr="0072643B">
        <w:rPr>
          <w:rFonts w:asciiTheme="majorHAnsi" w:hAnsiTheme="majorHAnsi"/>
          <w:sz w:val="20"/>
          <w:szCs w:val="20"/>
        </w:rPr>
        <w:t xml:space="preserve"> διαδικασιών καθώς και τα ζητήματα ανάπτυξης ανθρωπίνου δυναμικού αποκτούν σε αυτό το πλαίσιο κεντρική σημασία. Ο ανθρωποκεντρικός σχεδιασμός συστημάτων αποδεικνύεται πλέον ότι αποτελεί τη βάση της αποτελεσματικότητας των επιχειρησιακών διαδικασιών. Η ανθρωποκεντρική διάσταση όμως θα πρέπει να συνδέεται με κατανόηση των στρατηγικών προσανατολισμών των οργανώσεων. Οι γνώσεις σε θέματα </w:t>
      </w:r>
      <w:proofErr w:type="spellStart"/>
      <w:r w:rsidRPr="0072643B">
        <w:rPr>
          <w:rFonts w:asciiTheme="majorHAnsi" w:hAnsiTheme="majorHAnsi"/>
          <w:sz w:val="20"/>
          <w:szCs w:val="20"/>
        </w:rPr>
        <w:t>κοινωνικοεπιστημονικής</w:t>
      </w:r>
      <w:proofErr w:type="spellEnd"/>
      <w:r w:rsidRPr="0072643B">
        <w:rPr>
          <w:rFonts w:asciiTheme="majorHAnsi" w:hAnsiTheme="majorHAnsi"/>
          <w:sz w:val="20"/>
          <w:szCs w:val="20"/>
        </w:rPr>
        <w:t xml:space="preserve"> ανάλυσης των οργανώσεων και </w:t>
      </w:r>
      <w:proofErr w:type="spellStart"/>
      <w:r w:rsidRPr="0072643B">
        <w:rPr>
          <w:rFonts w:asciiTheme="majorHAnsi" w:hAnsiTheme="majorHAnsi"/>
          <w:sz w:val="20"/>
          <w:szCs w:val="20"/>
        </w:rPr>
        <w:t>οργανωσιακού</w:t>
      </w:r>
      <w:proofErr w:type="spellEnd"/>
      <w:r w:rsidRPr="0072643B">
        <w:rPr>
          <w:rFonts w:asciiTheme="majorHAnsi" w:hAnsiTheme="majorHAnsi"/>
          <w:sz w:val="20"/>
          <w:szCs w:val="20"/>
        </w:rPr>
        <w:t xml:space="preserve"> σχεδιασμού θα πρέπει να συνδέονται με ζητήματα στρατηγικής. Στο πλαίσιο αυτού του προγράμματος οι σχετικές γνώσεις θα αναπτυχθούν στη βάση αναλύσεων περιπτώσεων που θα προέρχονται κυρίως από τον επιχειρησιακό σχεδιασμό στον τομέα των τηλεπικοινωνιών και της τηλεπικοινωνιακής διάστασης των δικτυακών </w:t>
      </w:r>
      <w:r w:rsidRPr="0072643B">
        <w:rPr>
          <w:rFonts w:asciiTheme="majorHAnsi" w:hAnsiTheme="majorHAnsi"/>
          <w:sz w:val="20"/>
          <w:szCs w:val="20"/>
        </w:rPr>
        <w:lastRenderedPageBreak/>
        <w:t xml:space="preserve">τεχνολογιών και των πληροφοριακών συστημάτων. </w:t>
      </w:r>
      <w:proofErr w:type="spellStart"/>
      <w:r w:rsidRPr="0072643B">
        <w:rPr>
          <w:rFonts w:asciiTheme="majorHAnsi" w:hAnsiTheme="majorHAnsi"/>
          <w:sz w:val="20"/>
          <w:szCs w:val="20"/>
        </w:rPr>
        <w:t>Γι</w:t>
      </w:r>
      <w:proofErr w:type="spellEnd"/>
      <w:r w:rsidRPr="0072643B">
        <w:rPr>
          <w:rFonts w:asciiTheme="majorHAnsi" w:hAnsiTheme="majorHAnsi"/>
          <w:sz w:val="20"/>
          <w:szCs w:val="20"/>
        </w:rPr>
        <w:t xml:space="preserve"> αυτό άλλωστε η κατανόηση των δικτυακών τεχνολογιών θα πρέπει να συνδυάζεται με τη γνώση εφαρμογών με σημασία για την ανάπτυξη οργανώσεων και </w:t>
      </w:r>
      <w:proofErr w:type="spellStart"/>
      <w:r w:rsidRPr="0072643B">
        <w:rPr>
          <w:rFonts w:asciiTheme="majorHAnsi" w:hAnsiTheme="majorHAnsi"/>
          <w:sz w:val="20"/>
          <w:szCs w:val="20"/>
        </w:rPr>
        <w:t>διοργανωσιακών</w:t>
      </w:r>
      <w:proofErr w:type="spellEnd"/>
      <w:r w:rsidRPr="0072643B">
        <w:rPr>
          <w:rFonts w:asciiTheme="majorHAnsi" w:hAnsiTheme="majorHAnsi"/>
          <w:sz w:val="20"/>
          <w:szCs w:val="20"/>
        </w:rPr>
        <w:t xml:space="preserve"> δικτύων.</w:t>
      </w:r>
    </w:p>
    <w:p w:rsidR="0072643B" w:rsidRDefault="0072643B" w:rsidP="0072643B">
      <w:pPr>
        <w:ind w:left="-540" w:right="-1054"/>
        <w:jc w:val="both"/>
        <w:rPr>
          <w:rFonts w:asciiTheme="majorHAnsi" w:hAnsiTheme="majorHAnsi"/>
          <w:sz w:val="20"/>
          <w:szCs w:val="20"/>
        </w:rPr>
      </w:pPr>
    </w:p>
    <w:p w:rsidR="0072643B" w:rsidRPr="0061156E" w:rsidRDefault="0072643B" w:rsidP="0061156E">
      <w:pPr>
        <w:ind w:left="-540" w:right="-1054"/>
        <w:rPr>
          <w:rFonts w:asciiTheme="majorHAnsi" w:hAnsiTheme="majorHAnsi"/>
          <w:b/>
          <w:sz w:val="28"/>
          <w:szCs w:val="28"/>
        </w:rPr>
      </w:pPr>
      <w:r w:rsidRPr="0061156E">
        <w:rPr>
          <w:rFonts w:asciiTheme="majorHAnsi" w:hAnsiTheme="majorHAnsi"/>
          <w:b/>
          <w:sz w:val="28"/>
          <w:szCs w:val="28"/>
        </w:rPr>
        <w:t>Κατηγορίες αποφοίτων στους οποίους απευθύνεται</w:t>
      </w:r>
    </w:p>
    <w:p w:rsidR="0072643B" w:rsidRDefault="0072643B" w:rsidP="0072643B">
      <w:pPr>
        <w:ind w:left="-540" w:right="-1054"/>
        <w:jc w:val="both"/>
        <w:rPr>
          <w:rFonts w:asciiTheme="majorHAnsi" w:hAnsiTheme="majorHAnsi"/>
          <w:sz w:val="20"/>
          <w:szCs w:val="20"/>
        </w:rPr>
      </w:pPr>
    </w:p>
    <w:p w:rsidR="000C3197" w:rsidRDefault="0072643B" w:rsidP="0072643B">
      <w:pPr>
        <w:ind w:left="-540" w:right="-1054"/>
        <w:jc w:val="both"/>
        <w:rPr>
          <w:rFonts w:asciiTheme="majorHAnsi" w:hAnsiTheme="majorHAnsi"/>
          <w:sz w:val="20"/>
          <w:szCs w:val="20"/>
        </w:rPr>
      </w:pPr>
      <w:r w:rsidRPr="0072643B">
        <w:rPr>
          <w:rFonts w:asciiTheme="majorHAnsi" w:hAnsiTheme="majorHAnsi"/>
          <w:sz w:val="20"/>
          <w:szCs w:val="20"/>
        </w:rPr>
        <w:t>Το πρόγραμμα απευθύνεται σε αποφοίτους Σχολών Θετικών Επιστημών, Πολυτεχνικών Σχολών, Σχολών Οικονομικών και Πολιτικών Επιστημών, Σχολών Διοίκησης, κτλ. που θέλουν να εξειδικευθούν στο προτεινόμενο αντικείμενο. Επιδιώκει την προσέλκυση στελεχών από την συγκλίνουσα αγορά των τηλεπικοινωνιών, της πληροφορικής και των οπτικοακουστικών μέσων που επιθυμούν να ανανεώσουν τις γνώσεις τους στο ταχύτατα μεταβαλλόμενο αυτό πεδίο ή να καλύψουν συμπληρωματικά αντικείμενα.</w:t>
      </w:r>
    </w:p>
    <w:p w:rsidR="000C3197" w:rsidRDefault="000C3197" w:rsidP="0072643B">
      <w:pPr>
        <w:ind w:left="-540" w:right="-1054"/>
        <w:jc w:val="both"/>
        <w:rPr>
          <w:rFonts w:asciiTheme="majorHAnsi" w:hAnsiTheme="majorHAnsi"/>
          <w:sz w:val="20"/>
          <w:szCs w:val="20"/>
        </w:rPr>
      </w:pPr>
    </w:p>
    <w:p w:rsidR="0072643B" w:rsidRDefault="0072643B" w:rsidP="0072643B">
      <w:pPr>
        <w:ind w:left="-540" w:right="-1054"/>
        <w:jc w:val="both"/>
        <w:rPr>
          <w:rFonts w:asciiTheme="majorHAnsi" w:hAnsiTheme="majorHAnsi"/>
          <w:sz w:val="20"/>
          <w:szCs w:val="20"/>
        </w:rPr>
      </w:pPr>
    </w:p>
    <w:p w:rsidR="0072643B" w:rsidRPr="0061156E" w:rsidRDefault="0072643B" w:rsidP="0072643B">
      <w:pPr>
        <w:ind w:left="-540" w:right="-1054"/>
        <w:jc w:val="both"/>
        <w:rPr>
          <w:rFonts w:asciiTheme="majorHAnsi" w:hAnsiTheme="majorHAnsi"/>
          <w:b/>
          <w:sz w:val="28"/>
          <w:szCs w:val="28"/>
        </w:rPr>
      </w:pPr>
      <w:r w:rsidRPr="0061156E">
        <w:rPr>
          <w:rFonts w:asciiTheme="majorHAnsi" w:hAnsiTheme="majorHAnsi"/>
          <w:b/>
          <w:sz w:val="28"/>
          <w:szCs w:val="28"/>
        </w:rPr>
        <w:t>Αριθμός εισακτέων</w:t>
      </w:r>
    </w:p>
    <w:p w:rsidR="0072643B" w:rsidRDefault="0072643B" w:rsidP="0072643B">
      <w:pPr>
        <w:ind w:left="-540" w:right="-1054"/>
        <w:jc w:val="both"/>
        <w:rPr>
          <w:rFonts w:asciiTheme="majorHAnsi" w:hAnsiTheme="majorHAnsi"/>
          <w:sz w:val="20"/>
          <w:szCs w:val="20"/>
        </w:rPr>
      </w:pPr>
    </w:p>
    <w:p w:rsidR="0072643B" w:rsidRDefault="0072643B" w:rsidP="0072643B">
      <w:pPr>
        <w:ind w:left="-540" w:right="-1054"/>
        <w:jc w:val="both"/>
        <w:rPr>
          <w:rFonts w:asciiTheme="majorHAnsi" w:hAnsiTheme="majorHAnsi"/>
          <w:sz w:val="20"/>
          <w:szCs w:val="20"/>
        </w:rPr>
      </w:pPr>
      <w:r w:rsidRPr="0072643B">
        <w:rPr>
          <w:rFonts w:asciiTheme="majorHAnsi" w:hAnsiTheme="majorHAnsi"/>
          <w:sz w:val="20"/>
          <w:szCs w:val="20"/>
        </w:rPr>
        <w:t>Ο προτεινόμενος αριθμός φοιτητών είναι 40 ανά έτος.</w:t>
      </w:r>
    </w:p>
    <w:p w:rsidR="0072643B" w:rsidRDefault="0072643B" w:rsidP="0072643B">
      <w:pPr>
        <w:ind w:left="-540" w:right="-1054"/>
        <w:jc w:val="both"/>
        <w:rPr>
          <w:rFonts w:asciiTheme="majorHAnsi" w:hAnsiTheme="majorHAnsi"/>
          <w:sz w:val="20"/>
          <w:szCs w:val="20"/>
        </w:rPr>
      </w:pPr>
    </w:p>
    <w:p w:rsidR="000C3197" w:rsidRDefault="000C3197" w:rsidP="0072643B">
      <w:pPr>
        <w:ind w:left="-540" w:right="-1054"/>
        <w:jc w:val="both"/>
        <w:rPr>
          <w:rFonts w:asciiTheme="majorHAnsi" w:hAnsiTheme="majorHAnsi"/>
          <w:sz w:val="20"/>
          <w:szCs w:val="20"/>
        </w:rPr>
      </w:pPr>
    </w:p>
    <w:p w:rsidR="000C3197" w:rsidRDefault="000C3197" w:rsidP="0072643B">
      <w:pPr>
        <w:ind w:left="-540" w:right="-1054"/>
        <w:jc w:val="both"/>
        <w:rPr>
          <w:rFonts w:asciiTheme="majorHAnsi" w:hAnsiTheme="majorHAnsi"/>
          <w:sz w:val="20"/>
          <w:szCs w:val="20"/>
        </w:rPr>
      </w:pPr>
    </w:p>
    <w:p w:rsidR="000C3197" w:rsidRDefault="000C3197" w:rsidP="0072643B">
      <w:pPr>
        <w:ind w:left="-540" w:right="-1054"/>
        <w:jc w:val="both"/>
        <w:rPr>
          <w:rFonts w:asciiTheme="majorHAnsi" w:hAnsiTheme="majorHAnsi"/>
          <w:sz w:val="20"/>
          <w:szCs w:val="20"/>
        </w:rPr>
      </w:pPr>
    </w:p>
    <w:p w:rsidR="000C3197" w:rsidRDefault="000C3197" w:rsidP="0072643B">
      <w:pPr>
        <w:ind w:left="-540" w:right="-1054"/>
        <w:jc w:val="both"/>
        <w:rPr>
          <w:rFonts w:asciiTheme="majorHAnsi" w:hAnsiTheme="majorHAnsi"/>
          <w:sz w:val="20"/>
          <w:szCs w:val="20"/>
        </w:rPr>
      </w:pPr>
    </w:p>
    <w:p w:rsidR="000C3197" w:rsidRDefault="000C3197" w:rsidP="0072643B">
      <w:pPr>
        <w:ind w:left="-540" w:right="-1054"/>
        <w:jc w:val="both"/>
        <w:rPr>
          <w:rFonts w:asciiTheme="majorHAnsi" w:hAnsiTheme="majorHAnsi"/>
          <w:sz w:val="20"/>
          <w:szCs w:val="20"/>
        </w:rPr>
      </w:pPr>
    </w:p>
    <w:p w:rsidR="000C3197" w:rsidRDefault="000C3197" w:rsidP="0072643B">
      <w:pPr>
        <w:ind w:left="-540" w:right="-1054"/>
        <w:jc w:val="both"/>
        <w:rPr>
          <w:rFonts w:asciiTheme="majorHAnsi" w:hAnsiTheme="majorHAnsi"/>
          <w:sz w:val="20"/>
          <w:szCs w:val="20"/>
        </w:rPr>
      </w:pPr>
    </w:p>
    <w:p w:rsidR="000C3197" w:rsidRDefault="000C3197" w:rsidP="0072643B">
      <w:pPr>
        <w:ind w:left="-540" w:right="-1054"/>
        <w:jc w:val="both"/>
        <w:rPr>
          <w:rFonts w:asciiTheme="majorHAnsi" w:hAnsiTheme="majorHAnsi"/>
          <w:sz w:val="20"/>
          <w:szCs w:val="20"/>
        </w:rPr>
      </w:pPr>
    </w:p>
    <w:p w:rsidR="000C3197" w:rsidRDefault="000C3197" w:rsidP="0072643B">
      <w:pPr>
        <w:ind w:left="-540" w:right="-1054"/>
        <w:jc w:val="both"/>
        <w:rPr>
          <w:rFonts w:asciiTheme="majorHAnsi" w:hAnsiTheme="majorHAnsi"/>
          <w:sz w:val="20"/>
          <w:szCs w:val="20"/>
        </w:rPr>
      </w:pPr>
    </w:p>
    <w:p w:rsidR="000C3197" w:rsidRDefault="000C3197" w:rsidP="0072643B">
      <w:pPr>
        <w:ind w:left="-540" w:right="-1054"/>
        <w:jc w:val="both"/>
        <w:rPr>
          <w:rFonts w:asciiTheme="majorHAnsi" w:hAnsiTheme="majorHAnsi"/>
          <w:sz w:val="20"/>
          <w:szCs w:val="20"/>
        </w:rPr>
      </w:pPr>
    </w:p>
    <w:p w:rsidR="000C3197" w:rsidRDefault="000C3197" w:rsidP="0072643B">
      <w:pPr>
        <w:ind w:left="-540" w:right="-1054"/>
        <w:jc w:val="both"/>
        <w:rPr>
          <w:rFonts w:asciiTheme="majorHAnsi" w:hAnsiTheme="majorHAnsi"/>
          <w:sz w:val="20"/>
          <w:szCs w:val="20"/>
        </w:rPr>
      </w:pPr>
    </w:p>
    <w:p w:rsidR="000C3197" w:rsidRDefault="000C3197" w:rsidP="0072643B">
      <w:pPr>
        <w:ind w:left="-540" w:right="-1054"/>
        <w:jc w:val="both"/>
        <w:rPr>
          <w:rFonts w:asciiTheme="majorHAnsi" w:hAnsiTheme="majorHAnsi"/>
          <w:sz w:val="20"/>
          <w:szCs w:val="20"/>
        </w:rPr>
      </w:pPr>
    </w:p>
    <w:p w:rsidR="000C3197" w:rsidRDefault="000C3197" w:rsidP="0072643B">
      <w:pPr>
        <w:ind w:left="-540" w:right="-1054"/>
        <w:jc w:val="both"/>
        <w:rPr>
          <w:rFonts w:asciiTheme="majorHAnsi" w:hAnsiTheme="majorHAnsi"/>
          <w:sz w:val="20"/>
          <w:szCs w:val="20"/>
        </w:rPr>
      </w:pPr>
    </w:p>
    <w:p w:rsidR="000C3197" w:rsidRDefault="000C3197" w:rsidP="0072643B">
      <w:pPr>
        <w:ind w:left="-540" w:right="-1054"/>
        <w:jc w:val="both"/>
        <w:rPr>
          <w:rFonts w:asciiTheme="majorHAnsi" w:hAnsiTheme="majorHAnsi"/>
          <w:sz w:val="20"/>
          <w:szCs w:val="20"/>
        </w:rPr>
      </w:pPr>
    </w:p>
    <w:p w:rsidR="000C3197" w:rsidRDefault="000C3197" w:rsidP="0072643B">
      <w:pPr>
        <w:ind w:left="-540" w:right="-1054"/>
        <w:jc w:val="both"/>
        <w:rPr>
          <w:rFonts w:asciiTheme="majorHAnsi" w:hAnsiTheme="majorHAnsi"/>
          <w:sz w:val="20"/>
          <w:szCs w:val="20"/>
        </w:rPr>
      </w:pPr>
    </w:p>
    <w:p w:rsidR="000C3197" w:rsidRDefault="000C3197" w:rsidP="0072643B">
      <w:pPr>
        <w:ind w:left="-540" w:right="-1054"/>
        <w:jc w:val="both"/>
        <w:rPr>
          <w:rFonts w:asciiTheme="majorHAnsi" w:hAnsiTheme="majorHAnsi"/>
          <w:sz w:val="20"/>
          <w:szCs w:val="20"/>
        </w:rPr>
      </w:pPr>
    </w:p>
    <w:p w:rsidR="000C3197" w:rsidRDefault="000C3197" w:rsidP="0072643B">
      <w:pPr>
        <w:ind w:left="-540" w:right="-1054"/>
        <w:jc w:val="both"/>
        <w:rPr>
          <w:rFonts w:asciiTheme="majorHAnsi" w:hAnsiTheme="majorHAnsi"/>
          <w:sz w:val="20"/>
          <w:szCs w:val="20"/>
        </w:rPr>
      </w:pPr>
    </w:p>
    <w:p w:rsidR="000C3197" w:rsidRDefault="000C3197" w:rsidP="0072643B">
      <w:pPr>
        <w:ind w:left="-540" w:right="-1054"/>
        <w:jc w:val="both"/>
        <w:rPr>
          <w:rFonts w:asciiTheme="majorHAnsi" w:hAnsiTheme="majorHAnsi"/>
          <w:sz w:val="20"/>
          <w:szCs w:val="20"/>
        </w:rPr>
      </w:pPr>
    </w:p>
    <w:p w:rsidR="000C3197" w:rsidRDefault="000C3197" w:rsidP="0072643B">
      <w:pPr>
        <w:ind w:left="-540" w:right="-1054"/>
        <w:jc w:val="both"/>
        <w:rPr>
          <w:rFonts w:asciiTheme="majorHAnsi" w:hAnsiTheme="majorHAnsi"/>
          <w:sz w:val="20"/>
          <w:szCs w:val="20"/>
        </w:rPr>
      </w:pPr>
    </w:p>
    <w:p w:rsidR="000C3197" w:rsidRDefault="000C3197" w:rsidP="0072643B">
      <w:pPr>
        <w:ind w:left="-540" w:right="-1054"/>
        <w:jc w:val="both"/>
        <w:rPr>
          <w:rFonts w:asciiTheme="majorHAnsi" w:hAnsiTheme="majorHAnsi"/>
          <w:sz w:val="20"/>
          <w:szCs w:val="20"/>
        </w:rPr>
      </w:pPr>
    </w:p>
    <w:p w:rsidR="000C3197" w:rsidRDefault="000C3197" w:rsidP="0072643B">
      <w:pPr>
        <w:ind w:left="-540" w:right="-1054"/>
        <w:jc w:val="both"/>
        <w:rPr>
          <w:rFonts w:asciiTheme="majorHAnsi" w:hAnsiTheme="majorHAnsi"/>
          <w:sz w:val="20"/>
          <w:szCs w:val="20"/>
        </w:rPr>
      </w:pPr>
    </w:p>
    <w:p w:rsidR="000C3197" w:rsidRDefault="000C3197" w:rsidP="0072643B">
      <w:pPr>
        <w:ind w:left="-540" w:right="-1054"/>
        <w:jc w:val="both"/>
        <w:rPr>
          <w:rFonts w:asciiTheme="majorHAnsi" w:hAnsiTheme="majorHAnsi"/>
          <w:sz w:val="20"/>
          <w:szCs w:val="20"/>
        </w:rPr>
      </w:pPr>
    </w:p>
    <w:p w:rsidR="000C3197" w:rsidRDefault="000C3197" w:rsidP="0072643B">
      <w:pPr>
        <w:ind w:left="-540" w:right="-1054"/>
        <w:jc w:val="both"/>
        <w:rPr>
          <w:rFonts w:asciiTheme="majorHAnsi" w:hAnsiTheme="majorHAnsi"/>
          <w:sz w:val="20"/>
          <w:szCs w:val="20"/>
        </w:rPr>
      </w:pPr>
    </w:p>
    <w:p w:rsidR="000C3197" w:rsidRDefault="000C3197" w:rsidP="0072643B">
      <w:pPr>
        <w:ind w:left="-540" w:right="-1054"/>
        <w:jc w:val="both"/>
        <w:rPr>
          <w:rFonts w:asciiTheme="majorHAnsi" w:hAnsiTheme="majorHAnsi"/>
          <w:sz w:val="20"/>
          <w:szCs w:val="20"/>
        </w:rPr>
      </w:pPr>
    </w:p>
    <w:p w:rsidR="000C3197" w:rsidRDefault="000C3197" w:rsidP="0072643B">
      <w:pPr>
        <w:ind w:left="-540" w:right="-1054"/>
        <w:jc w:val="both"/>
        <w:rPr>
          <w:rFonts w:asciiTheme="majorHAnsi" w:hAnsiTheme="majorHAnsi"/>
          <w:sz w:val="20"/>
          <w:szCs w:val="20"/>
        </w:rPr>
      </w:pPr>
    </w:p>
    <w:p w:rsidR="000C3197" w:rsidRDefault="000C3197" w:rsidP="0072643B">
      <w:pPr>
        <w:ind w:left="-540" w:right="-1054"/>
        <w:jc w:val="both"/>
        <w:rPr>
          <w:rFonts w:asciiTheme="majorHAnsi" w:hAnsiTheme="majorHAnsi"/>
          <w:sz w:val="20"/>
          <w:szCs w:val="20"/>
        </w:rPr>
      </w:pPr>
    </w:p>
    <w:p w:rsidR="000C3197" w:rsidRDefault="000C3197" w:rsidP="0072643B">
      <w:pPr>
        <w:ind w:left="-540" w:right="-1054"/>
        <w:jc w:val="both"/>
        <w:rPr>
          <w:rFonts w:asciiTheme="majorHAnsi" w:hAnsiTheme="majorHAnsi"/>
          <w:sz w:val="20"/>
          <w:szCs w:val="20"/>
        </w:rPr>
      </w:pPr>
    </w:p>
    <w:p w:rsidR="000C3197" w:rsidRDefault="000C3197" w:rsidP="0072643B">
      <w:pPr>
        <w:ind w:left="-540" w:right="-1054"/>
        <w:jc w:val="both"/>
        <w:rPr>
          <w:rFonts w:asciiTheme="majorHAnsi" w:hAnsiTheme="majorHAnsi"/>
          <w:sz w:val="20"/>
          <w:szCs w:val="20"/>
        </w:rPr>
      </w:pPr>
    </w:p>
    <w:p w:rsidR="0072643B" w:rsidRPr="0061156E" w:rsidRDefault="0072643B" w:rsidP="0061156E">
      <w:pPr>
        <w:ind w:left="-540" w:right="-1054"/>
        <w:rPr>
          <w:rFonts w:asciiTheme="majorHAnsi" w:hAnsiTheme="majorHAnsi"/>
          <w:b/>
          <w:sz w:val="28"/>
          <w:szCs w:val="28"/>
        </w:rPr>
      </w:pPr>
      <w:r w:rsidRPr="0061156E">
        <w:rPr>
          <w:rFonts w:asciiTheme="majorHAnsi" w:hAnsiTheme="majorHAnsi"/>
          <w:b/>
          <w:sz w:val="28"/>
          <w:szCs w:val="28"/>
        </w:rPr>
        <w:t>Αξιολόγηση και εισαγωγή</w:t>
      </w:r>
    </w:p>
    <w:p w:rsidR="0072643B" w:rsidRDefault="0072643B" w:rsidP="0072643B">
      <w:pPr>
        <w:ind w:left="-540" w:right="-1054"/>
        <w:jc w:val="both"/>
        <w:rPr>
          <w:rFonts w:asciiTheme="majorHAnsi" w:hAnsiTheme="majorHAnsi"/>
          <w:sz w:val="20"/>
          <w:szCs w:val="20"/>
        </w:rPr>
      </w:pPr>
    </w:p>
    <w:p w:rsidR="0072643B" w:rsidRDefault="0072643B" w:rsidP="0072643B">
      <w:pPr>
        <w:ind w:left="-540" w:right="-1054"/>
        <w:jc w:val="both"/>
        <w:rPr>
          <w:rFonts w:asciiTheme="majorHAnsi" w:hAnsiTheme="majorHAnsi"/>
          <w:sz w:val="20"/>
          <w:szCs w:val="20"/>
        </w:rPr>
      </w:pPr>
      <w:r w:rsidRPr="0072643B">
        <w:rPr>
          <w:rFonts w:asciiTheme="majorHAnsi" w:hAnsiTheme="majorHAnsi"/>
          <w:sz w:val="20"/>
          <w:szCs w:val="20"/>
        </w:rPr>
        <w:t>Στην αξιολόγηση των εισακτέων λαμβάνονται υπόψη τα ακόλουθα στοιχεία:</w:t>
      </w:r>
    </w:p>
    <w:p w:rsidR="0061156E" w:rsidRDefault="0061156E" w:rsidP="0072643B">
      <w:pPr>
        <w:ind w:left="-540" w:right="-1054"/>
        <w:jc w:val="both"/>
        <w:rPr>
          <w:rFonts w:asciiTheme="majorHAnsi" w:hAnsiTheme="majorHAnsi"/>
          <w:sz w:val="20"/>
          <w:szCs w:val="20"/>
        </w:rPr>
      </w:pPr>
    </w:p>
    <w:p w:rsidR="0061156E" w:rsidRDefault="0072643B" w:rsidP="0061156E">
      <w:pPr>
        <w:pStyle w:val="ListParagraph"/>
        <w:numPr>
          <w:ilvl w:val="0"/>
          <w:numId w:val="4"/>
        </w:numPr>
        <w:ind w:left="-180" w:right="-1054"/>
        <w:jc w:val="both"/>
        <w:rPr>
          <w:rFonts w:asciiTheme="majorHAnsi" w:hAnsiTheme="majorHAnsi"/>
          <w:sz w:val="20"/>
          <w:szCs w:val="20"/>
        </w:rPr>
      </w:pPr>
      <w:r w:rsidRPr="0061156E">
        <w:rPr>
          <w:rFonts w:asciiTheme="majorHAnsi" w:hAnsiTheme="majorHAnsi"/>
          <w:sz w:val="20"/>
          <w:szCs w:val="20"/>
        </w:rPr>
        <w:t>Βαθμός Πτυχίου</w:t>
      </w:r>
    </w:p>
    <w:p w:rsidR="0061156E" w:rsidRDefault="0072643B" w:rsidP="0061156E">
      <w:pPr>
        <w:pStyle w:val="ListParagraph"/>
        <w:numPr>
          <w:ilvl w:val="0"/>
          <w:numId w:val="4"/>
        </w:numPr>
        <w:ind w:left="-180" w:right="-1054"/>
        <w:jc w:val="both"/>
        <w:rPr>
          <w:rFonts w:asciiTheme="majorHAnsi" w:hAnsiTheme="majorHAnsi"/>
          <w:sz w:val="20"/>
          <w:szCs w:val="20"/>
        </w:rPr>
      </w:pPr>
      <w:r w:rsidRPr="0061156E">
        <w:rPr>
          <w:rFonts w:asciiTheme="majorHAnsi" w:hAnsiTheme="majorHAnsi"/>
          <w:sz w:val="20"/>
          <w:szCs w:val="20"/>
        </w:rPr>
        <w:t>Θέμα και βαθμός πτυχιακής εργασίας</w:t>
      </w:r>
    </w:p>
    <w:p w:rsidR="0061156E" w:rsidRDefault="0072643B" w:rsidP="0061156E">
      <w:pPr>
        <w:pStyle w:val="ListParagraph"/>
        <w:numPr>
          <w:ilvl w:val="0"/>
          <w:numId w:val="4"/>
        </w:numPr>
        <w:ind w:left="-180" w:right="-1054"/>
        <w:jc w:val="both"/>
        <w:rPr>
          <w:rFonts w:asciiTheme="majorHAnsi" w:hAnsiTheme="majorHAnsi"/>
          <w:sz w:val="20"/>
          <w:szCs w:val="20"/>
        </w:rPr>
      </w:pPr>
      <w:r w:rsidRPr="0061156E">
        <w:rPr>
          <w:rFonts w:asciiTheme="majorHAnsi" w:hAnsiTheme="majorHAnsi"/>
          <w:sz w:val="20"/>
          <w:szCs w:val="20"/>
        </w:rPr>
        <w:t>Σχετικά μαθήματα</w:t>
      </w:r>
    </w:p>
    <w:p w:rsidR="0061156E" w:rsidRDefault="0072643B" w:rsidP="0061156E">
      <w:pPr>
        <w:pStyle w:val="ListParagraph"/>
        <w:numPr>
          <w:ilvl w:val="0"/>
          <w:numId w:val="4"/>
        </w:numPr>
        <w:ind w:left="-180" w:right="-1054"/>
        <w:jc w:val="both"/>
        <w:rPr>
          <w:rFonts w:asciiTheme="majorHAnsi" w:hAnsiTheme="majorHAnsi"/>
          <w:sz w:val="20"/>
          <w:szCs w:val="20"/>
        </w:rPr>
      </w:pPr>
      <w:r w:rsidRPr="0061156E">
        <w:rPr>
          <w:rFonts w:asciiTheme="majorHAnsi" w:hAnsiTheme="majorHAnsi"/>
          <w:sz w:val="20"/>
          <w:szCs w:val="20"/>
        </w:rPr>
        <w:t>Επαγγελματική εμπειρία</w:t>
      </w:r>
    </w:p>
    <w:p w:rsidR="0061156E" w:rsidRPr="000C3197" w:rsidRDefault="0061156E" w:rsidP="000169D5">
      <w:pPr>
        <w:pStyle w:val="ListParagraph"/>
        <w:numPr>
          <w:ilvl w:val="0"/>
          <w:numId w:val="4"/>
        </w:numPr>
        <w:ind w:left="-180" w:right="-1054"/>
        <w:jc w:val="both"/>
        <w:rPr>
          <w:rFonts w:asciiTheme="majorHAnsi" w:hAnsiTheme="majorHAnsi"/>
          <w:sz w:val="20"/>
          <w:szCs w:val="20"/>
        </w:rPr>
      </w:pPr>
      <w:r w:rsidRPr="000C3197">
        <w:rPr>
          <w:rFonts w:asciiTheme="majorHAnsi" w:hAnsiTheme="majorHAnsi"/>
          <w:sz w:val="20"/>
          <w:szCs w:val="20"/>
        </w:rPr>
        <w:t xml:space="preserve">Ενασχόληση με τα αντικείμενα </w:t>
      </w:r>
      <w:r w:rsidR="0072643B" w:rsidRPr="000C3197">
        <w:rPr>
          <w:rFonts w:asciiTheme="majorHAnsi" w:hAnsiTheme="majorHAnsi"/>
          <w:sz w:val="20"/>
          <w:szCs w:val="20"/>
        </w:rPr>
        <w:t>του προγράμματος</w:t>
      </w:r>
    </w:p>
    <w:p w:rsidR="000C3197" w:rsidRPr="000C3197" w:rsidRDefault="0072643B" w:rsidP="002E6D5A">
      <w:pPr>
        <w:pStyle w:val="ListParagraph"/>
        <w:numPr>
          <w:ilvl w:val="0"/>
          <w:numId w:val="4"/>
        </w:numPr>
        <w:ind w:left="-180" w:right="-1054"/>
        <w:jc w:val="both"/>
        <w:rPr>
          <w:rFonts w:asciiTheme="majorHAnsi" w:hAnsiTheme="majorHAnsi"/>
          <w:sz w:val="20"/>
          <w:szCs w:val="20"/>
        </w:rPr>
      </w:pPr>
      <w:r w:rsidRPr="000C3197">
        <w:rPr>
          <w:rFonts w:asciiTheme="majorHAnsi" w:hAnsiTheme="majorHAnsi"/>
          <w:sz w:val="20"/>
          <w:szCs w:val="20"/>
        </w:rPr>
        <w:t>Συνέντευξη</w:t>
      </w:r>
    </w:p>
    <w:p w:rsidR="0072643B" w:rsidRDefault="0072643B" w:rsidP="0072643B">
      <w:pPr>
        <w:ind w:left="-540" w:right="-1054"/>
        <w:jc w:val="both"/>
        <w:rPr>
          <w:rFonts w:asciiTheme="majorHAnsi" w:hAnsiTheme="majorHAnsi"/>
          <w:sz w:val="20"/>
          <w:szCs w:val="20"/>
        </w:rPr>
      </w:pPr>
    </w:p>
    <w:p w:rsidR="0061156E" w:rsidRPr="0061156E" w:rsidRDefault="0061156E" w:rsidP="0072643B">
      <w:pPr>
        <w:ind w:left="-540" w:right="-1054"/>
        <w:jc w:val="both"/>
        <w:rPr>
          <w:rFonts w:asciiTheme="majorHAnsi" w:hAnsiTheme="majorHAnsi"/>
          <w:b/>
          <w:sz w:val="28"/>
          <w:szCs w:val="28"/>
        </w:rPr>
      </w:pPr>
      <w:r w:rsidRPr="0061156E">
        <w:rPr>
          <w:rFonts w:asciiTheme="majorHAnsi" w:hAnsiTheme="majorHAnsi"/>
          <w:b/>
          <w:sz w:val="28"/>
          <w:szCs w:val="28"/>
        </w:rPr>
        <w:t>Σπουδές</w:t>
      </w:r>
    </w:p>
    <w:p w:rsidR="0061156E" w:rsidRDefault="0061156E" w:rsidP="0072643B">
      <w:pPr>
        <w:ind w:left="-540" w:right="-1054"/>
        <w:jc w:val="both"/>
        <w:rPr>
          <w:rFonts w:asciiTheme="majorHAnsi" w:hAnsiTheme="majorHAnsi"/>
          <w:sz w:val="20"/>
          <w:szCs w:val="20"/>
        </w:rPr>
      </w:pPr>
    </w:p>
    <w:p w:rsidR="0061156E" w:rsidRDefault="0061156E" w:rsidP="0061156E">
      <w:pPr>
        <w:ind w:left="-540" w:right="-1054"/>
        <w:jc w:val="both"/>
        <w:rPr>
          <w:rFonts w:asciiTheme="majorHAnsi" w:hAnsiTheme="majorHAnsi"/>
          <w:sz w:val="20"/>
          <w:szCs w:val="20"/>
        </w:rPr>
      </w:pPr>
      <w:r w:rsidRPr="0061156E">
        <w:rPr>
          <w:rFonts w:asciiTheme="majorHAnsi" w:hAnsiTheme="majorHAnsi"/>
          <w:sz w:val="20"/>
          <w:szCs w:val="20"/>
        </w:rPr>
        <w:t xml:space="preserve">Η διάρκεια των σπουδών είναι 4 εξάμηνα. Τα μαθήματα καλύπτουν τεχνικά και οικονομικά θέματα όπως δίκτυα τηλεπικοινωνιών, τεχνολογίες και εφαρμογές διαδικτύου, οικονομικά δικτύων, αξιολόγηση τηλεπικοινωνιακών επενδύσεων, κλπ. Επίσης προβλέπονται μαθήματα </w:t>
      </w:r>
      <w:proofErr w:type="spellStart"/>
      <w:r w:rsidRPr="0061156E">
        <w:rPr>
          <w:rFonts w:asciiTheme="majorHAnsi" w:hAnsiTheme="majorHAnsi"/>
          <w:sz w:val="20"/>
          <w:szCs w:val="20"/>
        </w:rPr>
        <w:t>ομογενοποίησης</w:t>
      </w:r>
      <w:proofErr w:type="spellEnd"/>
      <w:r w:rsidRPr="0061156E">
        <w:rPr>
          <w:rFonts w:asciiTheme="majorHAnsi" w:hAnsiTheme="majorHAnsi"/>
          <w:sz w:val="20"/>
          <w:szCs w:val="20"/>
        </w:rPr>
        <w:t xml:space="preserve"> καθώς οι φοιτητές θα έχουν διαφορετικό υπόβαθρο. Απαιτείται επίσης η εκπόνηση πτυχιακής εργασίας στο 4ο εξάμηνο.</w:t>
      </w:r>
    </w:p>
    <w:p w:rsidR="0061156E" w:rsidRDefault="0061156E" w:rsidP="0061156E">
      <w:pPr>
        <w:ind w:left="-540" w:right="-1054"/>
        <w:jc w:val="both"/>
        <w:rPr>
          <w:rFonts w:asciiTheme="majorHAnsi" w:hAnsiTheme="majorHAnsi"/>
          <w:sz w:val="20"/>
          <w:szCs w:val="20"/>
        </w:rPr>
      </w:pPr>
    </w:p>
    <w:p w:rsidR="000C3197" w:rsidRDefault="000C3197" w:rsidP="0061156E">
      <w:pPr>
        <w:ind w:left="-540" w:right="-1054"/>
        <w:jc w:val="both"/>
        <w:rPr>
          <w:rFonts w:asciiTheme="majorHAnsi" w:hAnsiTheme="majorHAnsi"/>
          <w:sz w:val="20"/>
          <w:szCs w:val="20"/>
        </w:rPr>
      </w:pPr>
    </w:p>
    <w:p w:rsidR="000C3197" w:rsidRDefault="000C3197" w:rsidP="0061156E">
      <w:pPr>
        <w:ind w:left="-540" w:right="-1054"/>
        <w:jc w:val="both"/>
        <w:rPr>
          <w:rFonts w:asciiTheme="majorHAnsi" w:hAnsiTheme="majorHAnsi"/>
          <w:sz w:val="20"/>
          <w:szCs w:val="20"/>
        </w:rPr>
      </w:pPr>
    </w:p>
    <w:p w:rsidR="000C3197" w:rsidRDefault="000C3197" w:rsidP="0061156E">
      <w:pPr>
        <w:ind w:left="-540" w:right="-1054"/>
        <w:jc w:val="both"/>
        <w:rPr>
          <w:rFonts w:asciiTheme="majorHAnsi" w:hAnsiTheme="majorHAnsi"/>
          <w:sz w:val="20"/>
          <w:szCs w:val="20"/>
        </w:rPr>
      </w:pPr>
    </w:p>
    <w:p w:rsidR="000C3197" w:rsidRDefault="000C3197" w:rsidP="0061156E">
      <w:pPr>
        <w:ind w:left="-540" w:right="-1054"/>
        <w:jc w:val="both"/>
        <w:rPr>
          <w:rFonts w:asciiTheme="majorHAnsi" w:hAnsiTheme="majorHAnsi"/>
          <w:sz w:val="20"/>
          <w:szCs w:val="20"/>
        </w:rPr>
      </w:pPr>
    </w:p>
    <w:p w:rsidR="000C3197" w:rsidRDefault="000C3197" w:rsidP="0061156E">
      <w:pPr>
        <w:ind w:left="-540" w:right="-1054"/>
        <w:jc w:val="both"/>
        <w:rPr>
          <w:rFonts w:asciiTheme="majorHAnsi" w:hAnsiTheme="majorHAnsi"/>
          <w:sz w:val="20"/>
          <w:szCs w:val="20"/>
        </w:rPr>
      </w:pPr>
    </w:p>
    <w:p w:rsidR="000C3197" w:rsidRDefault="000C3197" w:rsidP="0061156E">
      <w:pPr>
        <w:ind w:left="-540" w:right="-1054"/>
        <w:jc w:val="both"/>
        <w:rPr>
          <w:rFonts w:asciiTheme="majorHAnsi" w:hAnsiTheme="majorHAnsi"/>
          <w:sz w:val="20"/>
          <w:szCs w:val="20"/>
        </w:rPr>
      </w:pPr>
    </w:p>
    <w:p w:rsidR="000C3197" w:rsidRDefault="000C3197" w:rsidP="0061156E">
      <w:pPr>
        <w:ind w:left="-540" w:right="-1054"/>
        <w:jc w:val="both"/>
        <w:rPr>
          <w:rFonts w:asciiTheme="majorHAnsi" w:hAnsiTheme="majorHAnsi"/>
          <w:sz w:val="20"/>
          <w:szCs w:val="20"/>
        </w:rPr>
      </w:pPr>
    </w:p>
    <w:p w:rsidR="000C3197" w:rsidRDefault="000C3197" w:rsidP="0061156E">
      <w:pPr>
        <w:ind w:left="-540" w:right="-1054"/>
        <w:jc w:val="both"/>
        <w:rPr>
          <w:rFonts w:asciiTheme="majorHAnsi" w:hAnsiTheme="majorHAnsi"/>
          <w:sz w:val="20"/>
          <w:szCs w:val="20"/>
        </w:rPr>
      </w:pPr>
    </w:p>
    <w:p w:rsidR="000C3197" w:rsidRDefault="000C3197" w:rsidP="0061156E">
      <w:pPr>
        <w:ind w:left="-540" w:right="-1054"/>
        <w:jc w:val="both"/>
        <w:rPr>
          <w:rFonts w:asciiTheme="majorHAnsi" w:hAnsiTheme="majorHAnsi"/>
          <w:sz w:val="20"/>
          <w:szCs w:val="20"/>
        </w:rPr>
      </w:pPr>
    </w:p>
    <w:p w:rsidR="000C3197" w:rsidRDefault="000C3197" w:rsidP="0061156E">
      <w:pPr>
        <w:ind w:left="-540" w:right="-1054"/>
        <w:jc w:val="both"/>
        <w:rPr>
          <w:rFonts w:asciiTheme="majorHAnsi" w:hAnsiTheme="majorHAnsi"/>
          <w:sz w:val="20"/>
          <w:szCs w:val="20"/>
        </w:rPr>
      </w:pPr>
    </w:p>
    <w:p w:rsidR="000C3197" w:rsidRDefault="000C3197" w:rsidP="0061156E">
      <w:pPr>
        <w:ind w:left="-540" w:right="-1054"/>
        <w:jc w:val="both"/>
        <w:rPr>
          <w:rFonts w:asciiTheme="majorHAnsi" w:hAnsiTheme="majorHAnsi"/>
          <w:sz w:val="20"/>
          <w:szCs w:val="20"/>
        </w:rPr>
      </w:pPr>
    </w:p>
    <w:p w:rsidR="000C3197" w:rsidRDefault="000C3197" w:rsidP="0061156E">
      <w:pPr>
        <w:ind w:left="-540" w:right="-1054"/>
        <w:jc w:val="both"/>
        <w:rPr>
          <w:rFonts w:asciiTheme="majorHAnsi" w:hAnsiTheme="majorHAnsi"/>
          <w:sz w:val="20"/>
          <w:szCs w:val="20"/>
        </w:rPr>
      </w:pPr>
    </w:p>
    <w:p w:rsidR="000C3197" w:rsidRDefault="000C3197" w:rsidP="0061156E">
      <w:pPr>
        <w:ind w:left="-540" w:right="-1054"/>
        <w:jc w:val="both"/>
        <w:rPr>
          <w:rFonts w:asciiTheme="majorHAnsi" w:hAnsiTheme="majorHAnsi"/>
          <w:sz w:val="20"/>
          <w:szCs w:val="20"/>
        </w:rPr>
      </w:pPr>
    </w:p>
    <w:p w:rsidR="000C3197" w:rsidRDefault="000C3197" w:rsidP="0061156E">
      <w:pPr>
        <w:ind w:left="-540" w:right="-1054"/>
        <w:jc w:val="both"/>
        <w:rPr>
          <w:rFonts w:asciiTheme="majorHAnsi" w:hAnsiTheme="majorHAnsi"/>
          <w:sz w:val="20"/>
          <w:szCs w:val="20"/>
        </w:rPr>
      </w:pPr>
    </w:p>
    <w:p w:rsidR="000C3197" w:rsidRDefault="000C3197" w:rsidP="0061156E">
      <w:pPr>
        <w:ind w:left="-540" w:right="-1054"/>
        <w:jc w:val="both"/>
        <w:rPr>
          <w:rFonts w:asciiTheme="majorHAnsi" w:hAnsiTheme="majorHAnsi"/>
          <w:sz w:val="20"/>
          <w:szCs w:val="20"/>
        </w:rPr>
      </w:pPr>
    </w:p>
    <w:p w:rsidR="000C3197" w:rsidRDefault="000C3197" w:rsidP="0061156E">
      <w:pPr>
        <w:ind w:left="-540" w:right="-1054"/>
        <w:jc w:val="both"/>
        <w:rPr>
          <w:rFonts w:asciiTheme="majorHAnsi" w:hAnsiTheme="majorHAnsi"/>
          <w:sz w:val="20"/>
          <w:szCs w:val="20"/>
        </w:rPr>
      </w:pPr>
    </w:p>
    <w:p w:rsidR="000C3197" w:rsidRDefault="000C3197" w:rsidP="0061156E">
      <w:pPr>
        <w:ind w:left="-540" w:right="-1054"/>
        <w:jc w:val="both"/>
        <w:rPr>
          <w:rFonts w:asciiTheme="majorHAnsi" w:hAnsiTheme="majorHAnsi"/>
          <w:sz w:val="20"/>
          <w:szCs w:val="20"/>
        </w:rPr>
      </w:pPr>
    </w:p>
    <w:p w:rsidR="000C3197" w:rsidRDefault="000C3197" w:rsidP="0061156E">
      <w:pPr>
        <w:ind w:left="-540" w:right="-1054"/>
        <w:jc w:val="both"/>
        <w:rPr>
          <w:rFonts w:asciiTheme="majorHAnsi" w:hAnsiTheme="majorHAnsi"/>
          <w:sz w:val="20"/>
          <w:szCs w:val="20"/>
        </w:rPr>
      </w:pPr>
    </w:p>
    <w:p w:rsidR="000C3197" w:rsidRDefault="000C3197" w:rsidP="0061156E">
      <w:pPr>
        <w:ind w:left="-540" w:right="-1054"/>
        <w:jc w:val="both"/>
        <w:rPr>
          <w:rFonts w:asciiTheme="majorHAnsi" w:hAnsiTheme="majorHAnsi"/>
          <w:sz w:val="20"/>
          <w:szCs w:val="20"/>
        </w:rPr>
      </w:pPr>
    </w:p>
    <w:p w:rsidR="000C3197" w:rsidRDefault="000C3197" w:rsidP="0061156E">
      <w:pPr>
        <w:ind w:left="-540" w:right="-1054"/>
        <w:jc w:val="both"/>
        <w:rPr>
          <w:rFonts w:asciiTheme="majorHAnsi" w:hAnsiTheme="majorHAnsi"/>
          <w:sz w:val="20"/>
          <w:szCs w:val="20"/>
        </w:rPr>
      </w:pPr>
    </w:p>
    <w:p w:rsidR="000C3197" w:rsidRDefault="000C3197" w:rsidP="0061156E">
      <w:pPr>
        <w:ind w:left="-540" w:right="-1054"/>
        <w:jc w:val="both"/>
        <w:rPr>
          <w:rFonts w:asciiTheme="majorHAnsi" w:hAnsiTheme="majorHAnsi"/>
          <w:sz w:val="20"/>
          <w:szCs w:val="20"/>
        </w:rPr>
      </w:pPr>
    </w:p>
    <w:p w:rsidR="000C3197" w:rsidRDefault="000C3197" w:rsidP="0061156E">
      <w:pPr>
        <w:ind w:left="-540" w:right="-1054"/>
        <w:jc w:val="both"/>
        <w:rPr>
          <w:rFonts w:asciiTheme="majorHAnsi" w:hAnsiTheme="majorHAnsi"/>
          <w:sz w:val="20"/>
          <w:szCs w:val="20"/>
        </w:rPr>
      </w:pPr>
    </w:p>
    <w:p w:rsidR="000C3197" w:rsidRDefault="000C3197" w:rsidP="0061156E">
      <w:pPr>
        <w:ind w:left="-540" w:right="-1054"/>
        <w:jc w:val="both"/>
        <w:rPr>
          <w:rFonts w:asciiTheme="majorHAnsi" w:hAnsiTheme="majorHAnsi"/>
          <w:sz w:val="20"/>
          <w:szCs w:val="20"/>
        </w:rPr>
      </w:pPr>
    </w:p>
    <w:p w:rsidR="000C3197" w:rsidRDefault="000C3197" w:rsidP="0061156E">
      <w:pPr>
        <w:ind w:left="-540" w:right="-1054"/>
        <w:jc w:val="both"/>
        <w:rPr>
          <w:rFonts w:asciiTheme="majorHAnsi" w:hAnsiTheme="majorHAnsi"/>
          <w:sz w:val="20"/>
          <w:szCs w:val="20"/>
        </w:rPr>
      </w:pPr>
    </w:p>
    <w:p w:rsidR="000C3197" w:rsidRDefault="000C3197" w:rsidP="0061156E">
      <w:pPr>
        <w:ind w:left="-540" w:right="-1054"/>
        <w:jc w:val="both"/>
        <w:rPr>
          <w:rFonts w:asciiTheme="majorHAnsi" w:hAnsiTheme="majorHAnsi"/>
          <w:sz w:val="20"/>
          <w:szCs w:val="20"/>
        </w:rPr>
      </w:pPr>
    </w:p>
    <w:p w:rsidR="000C3197" w:rsidRDefault="000C3197" w:rsidP="0061156E">
      <w:pPr>
        <w:ind w:left="-540" w:right="-1054"/>
        <w:jc w:val="both"/>
        <w:rPr>
          <w:rFonts w:asciiTheme="majorHAnsi" w:hAnsiTheme="majorHAnsi"/>
          <w:sz w:val="20"/>
          <w:szCs w:val="20"/>
        </w:rPr>
      </w:pPr>
    </w:p>
    <w:p w:rsidR="000C3197" w:rsidRPr="0061156E" w:rsidRDefault="000C3197" w:rsidP="0061156E">
      <w:pPr>
        <w:ind w:left="-540" w:right="-1054"/>
        <w:jc w:val="both"/>
        <w:rPr>
          <w:rFonts w:asciiTheme="majorHAnsi" w:hAnsiTheme="majorHAnsi"/>
          <w:sz w:val="20"/>
          <w:szCs w:val="20"/>
        </w:rPr>
      </w:pPr>
    </w:p>
    <w:p w:rsidR="000C3197" w:rsidRDefault="0061156E" w:rsidP="0061156E">
      <w:pPr>
        <w:ind w:left="-540" w:right="-1054"/>
        <w:jc w:val="both"/>
        <w:rPr>
          <w:rFonts w:asciiTheme="majorHAnsi" w:hAnsiTheme="majorHAnsi"/>
          <w:sz w:val="20"/>
          <w:szCs w:val="20"/>
        </w:rPr>
      </w:pPr>
      <w:r w:rsidRPr="0061156E">
        <w:rPr>
          <w:rFonts w:asciiTheme="majorHAnsi" w:hAnsiTheme="majorHAnsi"/>
          <w:sz w:val="20"/>
          <w:szCs w:val="20"/>
        </w:rPr>
        <w:t>Για τις ανάγκες του μεταπτυχιακού σε υποδομές και ανθρώπινο δυναμικό προβλέπονται φοιτητικές εισφορές μέχρι του ύψους των 1500€ ανά εξάμηνο. Οι παραπάνω εισφορές χρησιμοποιούνται για όλες τις δραστηριότητες που στοχεύουν στη διατήρηση και αύξηση της ανταγωνιστικότητας του μεταπτυχιακού προγράμματος.</w:t>
      </w:r>
    </w:p>
    <w:p w:rsidR="000C3197" w:rsidRDefault="000C3197" w:rsidP="0061156E">
      <w:pPr>
        <w:ind w:left="-540" w:right="-1054"/>
        <w:jc w:val="both"/>
        <w:rPr>
          <w:rFonts w:asciiTheme="majorHAnsi" w:hAnsiTheme="majorHAnsi"/>
          <w:sz w:val="20"/>
          <w:szCs w:val="20"/>
        </w:rPr>
      </w:pPr>
    </w:p>
    <w:p w:rsidR="0061156E" w:rsidRDefault="0061156E" w:rsidP="0061156E">
      <w:pPr>
        <w:ind w:left="-540" w:right="-1054"/>
        <w:jc w:val="both"/>
        <w:rPr>
          <w:rFonts w:asciiTheme="majorHAnsi" w:hAnsiTheme="majorHAnsi"/>
          <w:sz w:val="20"/>
          <w:szCs w:val="20"/>
        </w:rPr>
      </w:pPr>
    </w:p>
    <w:p w:rsidR="0061156E" w:rsidRPr="0061156E" w:rsidRDefault="0061156E" w:rsidP="0061156E">
      <w:pPr>
        <w:ind w:left="-540" w:right="-1054"/>
        <w:jc w:val="both"/>
        <w:rPr>
          <w:rFonts w:asciiTheme="majorHAnsi" w:hAnsiTheme="majorHAnsi"/>
          <w:b/>
          <w:sz w:val="28"/>
          <w:szCs w:val="28"/>
        </w:rPr>
      </w:pPr>
      <w:r w:rsidRPr="0061156E">
        <w:rPr>
          <w:rFonts w:asciiTheme="majorHAnsi" w:hAnsiTheme="majorHAnsi"/>
          <w:b/>
          <w:sz w:val="28"/>
          <w:szCs w:val="28"/>
        </w:rPr>
        <w:t>Στελέχωση ΠΜΣ</w:t>
      </w:r>
    </w:p>
    <w:p w:rsidR="0061156E" w:rsidRDefault="0061156E" w:rsidP="0061156E">
      <w:pPr>
        <w:ind w:left="-540" w:right="-1054"/>
        <w:jc w:val="both"/>
        <w:rPr>
          <w:rFonts w:asciiTheme="majorHAnsi" w:hAnsiTheme="majorHAnsi"/>
          <w:sz w:val="20"/>
          <w:szCs w:val="20"/>
        </w:rPr>
      </w:pPr>
    </w:p>
    <w:p w:rsidR="0061156E" w:rsidRDefault="0061156E" w:rsidP="0061156E">
      <w:pPr>
        <w:ind w:left="-540" w:right="-1054"/>
        <w:jc w:val="both"/>
        <w:rPr>
          <w:rFonts w:asciiTheme="majorHAnsi" w:hAnsiTheme="majorHAnsi"/>
          <w:sz w:val="20"/>
          <w:szCs w:val="20"/>
        </w:rPr>
      </w:pPr>
      <w:r w:rsidRPr="0061156E">
        <w:rPr>
          <w:rFonts w:asciiTheme="majorHAnsi" w:hAnsiTheme="majorHAnsi"/>
          <w:sz w:val="20"/>
          <w:szCs w:val="20"/>
        </w:rPr>
        <w:t xml:space="preserve">Τα μαθήματα του μεταπτυχιακού διδάσκονται από καθηγητές υψηλής επιστημονικής κατάρτισης στα σχετικά αντικείμενα. Οι διδάσκοντες περιλαμβάνουν καθηγητές από τα Τμήματα Πληροφορικής &amp; </w:t>
      </w:r>
      <w:proofErr w:type="spellStart"/>
      <w:r w:rsidRPr="0061156E">
        <w:rPr>
          <w:rFonts w:asciiTheme="majorHAnsi" w:hAnsiTheme="majorHAnsi"/>
          <w:sz w:val="20"/>
          <w:szCs w:val="20"/>
        </w:rPr>
        <w:t>Τηλ</w:t>
      </w:r>
      <w:proofErr w:type="spellEnd"/>
      <w:r w:rsidRPr="0061156E">
        <w:rPr>
          <w:rFonts w:asciiTheme="majorHAnsi" w:hAnsiTheme="majorHAnsi"/>
          <w:sz w:val="20"/>
          <w:szCs w:val="20"/>
        </w:rPr>
        <w:t>/νιών και Οικονομικών επιστημών και καθηγητές άλλων ελληνικών και ξένων ακαδημαϊκών ιδρυμάτων. Το εκπαιδευτικό έργο θα συμπληρώνεται με συχνές διαλέξεις από προσωπικότητες της ελληνικής και διεθνούς τηλεπικοινωνιακής αγοράς</w:t>
      </w:r>
      <w:r>
        <w:rPr>
          <w:rFonts w:asciiTheme="majorHAnsi" w:hAnsiTheme="majorHAnsi"/>
          <w:sz w:val="20"/>
          <w:szCs w:val="20"/>
        </w:rPr>
        <w:t>.</w:t>
      </w:r>
    </w:p>
    <w:p w:rsidR="00E30C9F" w:rsidRDefault="00E30C9F" w:rsidP="0061156E">
      <w:pPr>
        <w:ind w:left="-540" w:right="-1054"/>
        <w:jc w:val="both"/>
        <w:rPr>
          <w:rFonts w:asciiTheme="majorHAnsi" w:hAnsiTheme="majorHAnsi"/>
          <w:sz w:val="20"/>
          <w:szCs w:val="20"/>
        </w:rPr>
      </w:pPr>
    </w:p>
    <w:p w:rsidR="00E30C9F" w:rsidRPr="00E30C9F" w:rsidRDefault="00E30C9F" w:rsidP="0061156E">
      <w:pPr>
        <w:ind w:left="-540" w:right="-1054"/>
        <w:jc w:val="both"/>
        <w:rPr>
          <w:rFonts w:asciiTheme="majorHAnsi" w:hAnsiTheme="majorHAnsi"/>
          <w:b/>
          <w:sz w:val="28"/>
          <w:szCs w:val="28"/>
        </w:rPr>
      </w:pPr>
      <w:r w:rsidRPr="00E30C9F">
        <w:rPr>
          <w:rFonts w:asciiTheme="majorHAnsi" w:hAnsiTheme="majorHAnsi"/>
          <w:b/>
          <w:sz w:val="28"/>
          <w:szCs w:val="28"/>
        </w:rPr>
        <w:t>Πληροφορίες</w:t>
      </w:r>
    </w:p>
    <w:p w:rsidR="00E30C9F" w:rsidRDefault="00E30C9F" w:rsidP="0061156E">
      <w:pPr>
        <w:ind w:left="-540" w:right="-1054"/>
        <w:jc w:val="both"/>
        <w:rPr>
          <w:rFonts w:asciiTheme="majorHAnsi" w:hAnsiTheme="majorHAnsi"/>
          <w:sz w:val="20"/>
          <w:szCs w:val="20"/>
        </w:rPr>
      </w:pPr>
    </w:p>
    <w:p w:rsidR="00E30C9F" w:rsidRPr="00E30C9F" w:rsidRDefault="00E30C9F" w:rsidP="00E30C9F">
      <w:pPr>
        <w:ind w:left="-540" w:right="-1054"/>
        <w:jc w:val="both"/>
        <w:rPr>
          <w:rFonts w:asciiTheme="majorHAnsi" w:hAnsiTheme="majorHAnsi"/>
          <w:sz w:val="20"/>
          <w:szCs w:val="20"/>
        </w:rPr>
      </w:pPr>
      <w:proofErr w:type="spellStart"/>
      <w:r w:rsidRPr="00E30C9F">
        <w:rPr>
          <w:rFonts w:asciiTheme="majorHAnsi" w:hAnsiTheme="majorHAnsi"/>
          <w:sz w:val="20"/>
          <w:szCs w:val="20"/>
        </w:rPr>
        <w:t>Τηλ</w:t>
      </w:r>
      <w:proofErr w:type="spellEnd"/>
      <w:r w:rsidRPr="00E30C9F">
        <w:rPr>
          <w:rFonts w:asciiTheme="majorHAnsi" w:hAnsiTheme="majorHAnsi"/>
          <w:sz w:val="20"/>
          <w:szCs w:val="20"/>
        </w:rPr>
        <w:t xml:space="preserve">.: 210 7275337 (κα. </w:t>
      </w:r>
      <w:proofErr w:type="spellStart"/>
      <w:r w:rsidRPr="00E30C9F">
        <w:rPr>
          <w:rFonts w:asciiTheme="majorHAnsi" w:hAnsiTheme="majorHAnsi"/>
          <w:sz w:val="20"/>
          <w:szCs w:val="20"/>
        </w:rPr>
        <w:t>Καναβού</w:t>
      </w:r>
      <w:proofErr w:type="spellEnd"/>
      <w:r w:rsidRPr="00E30C9F">
        <w:rPr>
          <w:rFonts w:asciiTheme="majorHAnsi" w:hAnsiTheme="majorHAnsi"/>
          <w:sz w:val="20"/>
          <w:szCs w:val="20"/>
        </w:rPr>
        <w:t>)</w:t>
      </w:r>
    </w:p>
    <w:p w:rsidR="00E30C9F" w:rsidRPr="00B4384F" w:rsidRDefault="00E30C9F" w:rsidP="00E30C9F">
      <w:pPr>
        <w:ind w:left="-540" w:right="-1054"/>
        <w:jc w:val="both"/>
        <w:rPr>
          <w:rFonts w:asciiTheme="majorHAnsi" w:hAnsiTheme="majorHAnsi"/>
          <w:sz w:val="20"/>
          <w:szCs w:val="20"/>
        </w:rPr>
      </w:pPr>
      <w:proofErr w:type="gramStart"/>
      <w:r w:rsidRPr="00E30C9F">
        <w:rPr>
          <w:rFonts w:asciiTheme="majorHAnsi" w:hAnsiTheme="majorHAnsi"/>
          <w:sz w:val="20"/>
          <w:szCs w:val="20"/>
          <w:lang w:val="en-US"/>
        </w:rPr>
        <w:t>email</w:t>
      </w:r>
      <w:proofErr w:type="gramEnd"/>
      <w:r w:rsidRPr="00B4384F">
        <w:rPr>
          <w:rFonts w:asciiTheme="majorHAnsi" w:hAnsiTheme="majorHAnsi"/>
          <w:sz w:val="20"/>
          <w:szCs w:val="20"/>
        </w:rPr>
        <w:t xml:space="preserve">: </w:t>
      </w:r>
      <w:hyperlink r:id="rId12" w:history="1">
        <w:r w:rsidRPr="00DC3C3E">
          <w:rPr>
            <w:rStyle w:val="Hyperlink"/>
            <w:rFonts w:asciiTheme="majorHAnsi" w:hAnsiTheme="majorHAnsi"/>
            <w:sz w:val="20"/>
            <w:szCs w:val="20"/>
            <w:lang w:val="en-US"/>
          </w:rPr>
          <w:t>k</w:t>
        </w:r>
        <w:r w:rsidRPr="00E30C9F">
          <w:rPr>
            <w:rStyle w:val="Hyperlink"/>
            <w:rFonts w:asciiTheme="majorHAnsi" w:hAnsiTheme="majorHAnsi"/>
            <w:sz w:val="20"/>
            <w:szCs w:val="20"/>
            <w:lang w:val="en-US"/>
          </w:rPr>
          <w:t>kanavou</w:t>
        </w:r>
        <w:r w:rsidRPr="00B4384F">
          <w:rPr>
            <w:rStyle w:val="Hyperlink"/>
            <w:rFonts w:asciiTheme="majorHAnsi" w:hAnsiTheme="majorHAnsi"/>
            <w:sz w:val="20"/>
            <w:szCs w:val="20"/>
          </w:rPr>
          <w:t>@</w:t>
        </w:r>
        <w:r w:rsidRPr="00E30C9F">
          <w:rPr>
            <w:rStyle w:val="Hyperlink"/>
            <w:rFonts w:asciiTheme="majorHAnsi" w:hAnsiTheme="majorHAnsi"/>
            <w:sz w:val="20"/>
            <w:szCs w:val="20"/>
            <w:lang w:val="en-US"/>
          </w:rPr>
          <w:t>di</w:t>
        </w:r>
        <w:r w:rsidRPr="00B4384F">
          <w:rPr>
            <w:rStyle w:val="Hyperlink"/>
            <w:rFonts w:asciiTheme="majorHAnsi" w:hAnsiTheme="majorHAnsi"/>
            <w:sz w:val="20"/>
            <w:szCs w:val="20"/>
          </w:rPr>
          <w:t>.</w:t>
        </w:r>
        <w:r w:rsidRPr="00E30C9F">
          <w:rPr>
            <w:rStyle w:val="Hyperlink"/>
            <w:rFonts w:asciiTheme="majorHAnsi" w:hAnsiTheme="majorHAnsi"/>
            <w:sz w:val="20"/>
            <w:szCs w:val="20"/>
            <w:lang w:val="en-US"/>
          </w:rPr>
          <w:t>uoa</w:t>
        </w:r>
        <w:r w:rsidRPr="00B4384F">
          <w:rPr>
            <w:rStyle w:val="Hyperlink"/>
            <w:rFonts w:asciiTheme="majorHAnsi" w:hAnsiTheme="majorHAnsi"/>
            <w:sz w:val="20"/>
            <w:szCs w:val="20"/>
          </w:rPr>
          <w:t>.</w:t>
        </w:r>
        <w:r w:rsidRPr="00E30C9F">
          <w:rPr>
            <w:rStyle w:val="Hyperlink"/>
            <w:rFonts w:asciiTheme="majorHAnsi" w:hAnsiTheme="majorHAnsi"/>
            <w:sz w:val="20"/>
            <w:szCs w:val="20"/>
            <w:lang w:val="en-US"/>
          </w:rPr>
          <w:t>gr</w:t>
        </w:r>
      </w:hyperlink>
    </w:p>
    <w:p w:rsidR="00E30C9F" w:rsidRPr="00E30C9F" w:rsidRDefault="00E30C9F" w:rsidP="00E30C9F">
      <w:pPr>
        <w:ind w:left="-540" w:right="-1054"/>
        <w:jc w:val="both"/>
        <w:rPr>
          <w:rFonts w:asciiTheme="majorHAnsi" w:hAnsiTheme="majorHAnsi"/>
          <w:sz w:val="20"/>
          <w:szCs w:val="20"/>
          <w:lang w:val="en-US"/>
        </w:rPr>
      </w:pPr>
      <w:proofErr w:type="gramStart"/>
      <w:r>
        <w:rPr>
          <w:rFonts w:asciiTheme="majorHAnsi" w:hAnsiTheme="majorHAnsi"/>
          <w:sz w:val="20"/>
          <w:szCs w:val="20"/>
          <w:lang w:val="en-US"/>
        </w:rPr>
        <w:t>website</w:t>
      </w:r>
      <w:proofErr w:type="gramEnd"/>
      <w:r>
        <w:rPr>
          <w:rFonts w:asciiTheme="majorHAnsi" w:hAnsiTheme="majorHAnsi"/>
          <w:sz w:val="20"/>
          <w:szCs w:val="20"/>
          <w:lang w:val="en-US"/>
        </w:rPr>
        <w:t xml:space="preserve">: </w:t>
      </w:r>
      <w:r w:rsidRPr="00E30C9F">
        <w:rPr>
          <w:rFonts w:asciiTheme="majorHAnsi" w:hAnsiTheme="majorHAnsi"/>
          <w:sz w:val="20"/>
          <w:szCs w:val="20"/>
          <w:lang w:val="en-US"/>
        </w:rPr>
        <w:t>http://www.odt.uoa.gr/</w:t>
      </w:r>
    </w:p>
    <w:p w:rsidR="00DF39F6" w:rsidRPr="00E30C9F" w:rsidRDefault="00DF39F6" w:rsidP="00CF56FA">
      <w:pPr>
        <w:tabs>
          <w:tab w:val="left" w:pos="1680"/>
        </w:tabs>
        <w:ind w:left="270" w:right="-1054"/>
        <w:rPr>
          <w:rFonts w:asciiTheme="majorHAnsi" w:hAnsiTheme="majorHAnsi"/>
          <w:i/>
          <w:sz w:val="20"/>
          <w:szCs w:val="20"/>
          <w:lang w:val="en-US"/>
        </w:rPr>
      </w:pPr>
    </w:p>
    <w:p w:rsidR="00C62296" w:rsidRPr="00E30C9F" w:rsidRDefault="00C62296" w:rsidP="00C62296">
      <w:pPr>
        <w:ind w:left="-990" w:right="-964"/>
        <w:jc w:val="center"/>
        <w:rPr>
          <w:rFonts w:asciiTheme="majorHAnsi" w:hAnsiTheme="majorHAnsi"/>
          <w:b/>
          <w:i/>
          <w:sz w:val="44"/>
          <w:szCs w:val="44"/>
          <w:lang w:val="en-US"/>
        </w:rPr>
      </w:pPr>
    </w:p>
    <w:p w:rsidR="0001531E" w:rsidRPr="00E30C9F" w:rsidRDefault="0001531E" w:rsidP="00C62296">
      <w:pPr>
        <w:ind w:left="-990" w:right="-964"/>
        <w:jc w:val="center"/>
        <w:rPr>
          <w:rFonts w:asciiTheme="majorHAnsi" w:hAnsiTheme="majorHAnsi"/>
          <w:b/>
          <w:i/>
          <w:sz w:val="44"/>
          <w:szCs w:val="44"/>
          <w:lang w:val="en-US"/>
        </w:rPr>
      </w:pPr>
    </w:p>
    <w:p w:rsidR="0001531E" w:rsidRPr="00E30C9F" w:rsidRDefault="0001531E" w:rsidP="00C62296">
      <w:pPr>
        <w:ind w:left="-990" w:right="-964"/>
        <w:jc w:val="center"/>
        <w:rPr>
          <w:rFonts w:asciiTheme="majorHAnsi" w:hAnsiTheme="majorHAnsi"/>
          <w:b/>
          <w:sz w:val="44"/>
          <w:szCs w:val="44"/>
          <w:lang w:val="en-US"/>
        </w:rPr>
      </w:pPr>
    </w:p>
    <w:sectPr w:rsidR="0001531E" w:rsidRPr="00E30C9F" w:rsidSect="0061156E">
      <w:headerReference w:type="default" r:id="rId13"/>
      <w:footerReference w:type="default" r:id="rId14"/>
      <w:pgSz w:w="11906" w:h="16838"/>
      <w:pgMar w:top="630" w:right="1800" w:bottom="0" w:left="1800" w:header="504" w:footer="288" w:gutter="0"/>
      <w:cols w:num="3" w:space="222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CB8" w:rsidRDefault="000A5CB8">
      <w:r>
        <w:separator/>
      </w:r>
    </w:p>
  </w:endnote>
  <w:endnote w:type="continuationSeparator" w:id="0">
    <w:p w:rsidR="000A5CB8" w:rsidRDefault="000A5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Katsoulidis">
    <w:altName w:val="Franklin Gothic Medium Cond"/>
    <w:panose1 w:val="00000000000000000000"/>
    <w:charset w:val="00"/>
    <w:family w:val="modern"/>
    <w:notTrueType/>
    <w:pitch w:val="variable"/>
    <w:sig w:usb0="00000001" w:usb1="4000204A" w:usb2="00000000" w:usb3="00000000" w:csb0="0000009B"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1F5" w:rsidRPr="0076747D" w:rsidRDefault="006061F5">
    <w:pPr>
      <w:pStyle w:val="Footer"/>
      <w:rPr>
        <w:b/>
        <w:i/>
        <w:sz w:val="20"/>
        <w:szCs w:val="20"/>
      </w:rPr>
    </w:pPr>
    <w:r w:rsidRPr="0076747D">
      <w:rPr>
        <w:b/>
        <w:i/>
        <w:sz w:val="20"/>
        <w:szCs w:val="20"/>
      </w:rPr>
      <w:t>Τμήμα Πληροφορικής και Τηλεπικοινωνιών</w:t>
    </w:r>
    <w:r w:rsidRPr="0076747D">
      <w:rPr>
        <w:b/>
        <w:i/>
        <w:sz w:val="20"/>
        <w:szCs w:val="20"/>
      </w:rPr>
      <w:ptab w:relativeTo="margin" w:alignment="center" w:leader="none"/>
    </w:r>
    <w:r w:rsidRPr="0076747D">
      <w:rPr>
        <w:b/>
        <w:i/>
        <w:sz w:val="20"/>
        <w:szCs w:val="20"/>
      </w:rPr>
      <w:ptab w:relativeTo="margin" w:alignment="right" w:leader="none"/>
    </w:r>
    <w:r w:rsidRPr="0076747D">
      <w:rPr>
        <w:b/>
        <w:i/>
        <w:sz w:val="20"/>
        <w:szCs w:val="20"/>
      </w:rPr>
      <w:t>Τμήμα Οικονομικών Επιστημών</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CB8" w:rsidRDefault="000A5CB8">
      <w:r>
        <w:separator/>
      </w:r>
    </w:p>
  </w:footnote>
  <w:footnote w:type="continuationSeparator" w:id="0">
    <w:p w:rsidR="000A5CB8" w:rsidRDefault="000A5C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1F5" w:rsidRDefault="006061F5" w:rsidP="0061156E">
    <w:pPr>
      <w:pStyle w:val="Header"/>
      <w:jc w:val="center"/>
    </w:pPr>
    <w:r w:rsidRPr="0061156E">
      <w:rPr>
        <w:b/>
      </w:rPr>
      <w:t>ΔΙΟΙΚΗΣΗ και ΟΙΚΟΝΟΜΙΚΗ των ΤΗΛΕΠΙΚΟΙΝΩΝΙΑΚΩΝ ΔΙΚΤΥΩΝ</w:t>
    </w:r>
    <w:r>
      <w:rPr>
        <w:b/>
      </w:rPr>
      <w:ptab w:relativeTo="indent" w:alignment="center"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B73D1"/>
    <w:multiLevelType w:val="hybridMultilevel"/>
    <w:tmpl w:val="BFD614B0"/>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nsid w:val="58922849"/>
    <w:multiLevelType w:val="hybridMultilevel"/>
    <w:tmpl w:val="67DA885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
    <w:nsid w:val="5E302F79"/>
    <w:multiLevelType w:val="hybridMultilevel"/>
    <w:tmpl w:val="C2748CE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nsid w:val="6D5D687E"/>
    <w:multiLevelType w:val="hybridMultilevel"/>
    <w:tmpl w:val="F5F0BD50"/>
    <w:lvl w:ilvl="0" w:tplc="0409000B">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ffc,#fc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26B"/>
    <w:rsid w:val="0001531E"/>
    <w:rsid w:val="00042BA9"/>
    <w:rsid w:val="000474B6"/>
    <w:rsid w:val="00073E9A"/>
    <w:rsid w:val="000A5CB8"/>
    <w:rsid w:val="000C3197"/>
    <w:rsid w:val="00123A96"/>
    <w:rsid w:val="0012446E"/>
    <w:rsid w:val="00133E48"/>
    <w:rsid w:val="00140FF1"/>
    <w:rsid w:val="00150347"/>
    <w:rsid w:val="0015042E"/>
    <w:rsid w:val="00152741"/>
    <w:rsid w:val="0019237B"/>
    <w:rsid w:val="002015D1"/>
    <w:rsid w:val="00205803"/>
    <w:rsid w:val="00211598"/>
    <w:rsid w:val="002270EC"/>
    <w:rsid w:val="002368A2"/>
    <w:rsid w:val="00241717"/>
    <w:rsid w:val="0026221F"/>
    <w:rsid w:val="002711E5"/>
    <w:rsid w:val="002937FB"/>
    <w:rsid w:val="002950AC"/>
    <w:rsid w:val="002A4FBC"/>
    <w:rsid w:val="002C4530"/>
    <w:rsid w:val="002C4863"/>
    <w:rsid w:val="002E357B"/>
    <w:rsid w:val="002E551B"/>
    <w:rsid w:val="003227B4"/>
    <w:rsid w:val="0033425F"/>
    <w:rsid w:val="00355D39"/>
    <w:rsid w:val="003843FD"/>
    <w:rsid w:val="003976B7"/>
    <w:rsid w:val="003A0899"/>
    <w:rsid w:val="003C1FB9"/>
    <w:rsid w:val="00426539"/>
    <w:rsid w:val="00443F6C"/>
    <w:rsid w:val="00445CD4"/>
    <w:rsid w:val="004835AB"/>
    <w:rsid w:val="004C00A2"/>
    <w:rsid w:val="005428DA"/>
    <w:rsid w:val="0059426B"/>
    <w:rsid w:val="00594C35"/>
    <w:rsid w:val="005C1570"/>
    <w:rsid w:val="005E78AF"/>
    <w:rsid w:val="00604303"/>
    <w:rsid w:val="006061F5"/>
    <w:rsid w:val="0061156E"/>
    <w:rsid w:val="006346CA"/>
    <w:rsid w:val="006374C4"/>
    <w:rsid w:val="00667084"/>
    <w:rsid w:val="00693973"/>
    <w:rsid w:val="006A13D3"/>
    <w:rsid w:val="006A671C"/>
    <w:rsid w:val="007047E5"/>
    <w:rsid w:val="0072643B"/>
    <w:rsid w:val="007474C9"/>
    <w:rsid w:val="00765054"/>
    <w:rsid w:val="0076747D"/>
    <w:rsid w:val="00773562"/>
    <w:rsid w:val="007B1712"/>
    <w:rsid w:val="007B31C3"/>
    <w:rsid w:val="007C2AD4"/>
    <w:rsid w:val="007C3D94"/>
    <w:rsid w:val="007D73FD"/>
    <w:rsid w:val="007E0C03"/>
    <w:rsid w:val="00801BB7"/>
    <w:rsid w:val="0082638F"/>
    <w:rsid w:val="00857A58"/>
    <w:rsid w:val="00861667"/>
    <w:rsid w:val="008878CF"/>
    <w:rsid w:val="008A2459"/>
    <w:rsid w:val="008A521D"/>
    <w:rsid w:val="008B4297"/>
    <w:rsid w:val="008E11A5"/>
    <w:rsid w:val="009104AE"/>
    <w:rsid w:val="00916784"/>
    <w:rsid w:val="00971436"/>
    <w:rsid w:val="009A4031"/>
    <w:rsid w:val="009C223F"/>
    <w:rsid w:val="009C4B2F"/>
    <w:rsid w:val="009E286D"/>
    <w:rsid w:val="009E3325"/>
    <w:rsid w:val="009F407B"/>
    <w:rsid w:val="009F5AFC"/>
    <w:rsid w:val="00A0163C"/>
    <w:rsid w:val="00A0196F"/>
    <w:rsid w:val="00A20BA5"/>
    <w:rsid w:val="00A54973"/>
    <w:rsid w:val="00A76660"/>
    <w:rsid w:val="00A972D1"/>
    <w:rsid w:val="00AA0FF1"/>
    <w:rsid w:val="00AB3893"/>
    <w:rsid w:val="00AC08D8"/>
    <w:rsid w:val="00B4384F"/>
    <w:rsid w:val="00B75D57"/>
    <w:rsid w:val="00B8090B"/>
    <w:rsid w:val="00BC650F"/>
    <w:rsid w:val="00BD137E"/>
    <w:rsid w:val="00BF2791"/>
    <w:rsid w:val="00BF69F3"/>
    <w:rsid w:val="00C21074"/>
    <w:rsid w:val="00C5491E"/>
    <w:rsid w:val="00C56363"/>
    <w:rsid w:val="00C62296"/>
    <w:rsid w:val="00C63769"/>
    <w:rsid w:val="00C7463E"/>
    <w:rsid w:val="00C751B3"/>
    <w:rsid w:val="00CB0BB9"/>
    <w:rsid w:val="00CE0487"/>
    <w:rsid w:val="00CF56FA"/>
    <w:rsid w:val="00D10BA3"/>
    <w:rsid w:val="00D21EB5"/>
    <w:rsid w:val="00D3394A"/>
    <w:rsid w:val="00D34093"/>
    <w:rsid w:val="00D36056"/>
    <w:rsid w:val="00D53EA5"/>
    <w:rsid w:val="00D760AA"/>
    <w:rsid w:val="00DB1795"/>
    <w:rsid w:val="00DC1DB8"/>
    <w:rsid w:val="00DC4E1A"/>
    <w:rsid w:val="00DC6D63"/>
    <w:rsid w:val="00DF39F6"/>
    <w:rsid w:val="00E16124"/>
    <w:rsid w:val="00E25D82"/>
    <w:rsid w:val="00E30C9F"/>
    <w:rsid w:val="00E91EF6"/>
    <w:rsid w:val="00E96EC8"/>
    <w:rsid w:val="00EA16B1"/>
    <w:rsid w:val="00EA3041"/>
    <w:rsid w:val="00F639EC"/>
    <w:rsid w:val="00F67E7B"/>
    <w:rsid w:val="00FB43D5"/>
    <w:rsid w:val="00FE4E0B"/>
    <w:rsid w:val="00FF77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c,#fc9"/>
    </o:shapedefaults>
    <o:shapelayout v:ext="edit">
      <o:idmap v:ext="edit" data="1"/>
    </o:shapelayout>
  </w:shapeDefaults>
  <w:decimalSymbol w:val="."/>
  <w:listSeparator w:val=","/>
  <w15:docId w15:val="{213E833C-1FA7-4875-8363-BA498F169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8E11A5"/>
    <w:pPr>
      <w:keepNext/>
      <w:jc w:val="center"/>
      <w:outlineLvl w:val="0"/>
    </w:pPr>
    <w:rPr>
      <w:sz w:val="7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1D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21074"/>
    <w:pPr>
      <w:tabs>
        <w:tab w:val="center" w:pos="4153"/>
        <w:tab w:val="right" w:pos="8306"/>
      </w:tabs>
    </w:pPr>
  </w:style>
  <w:style w:type="paragraph" w:styleId="Footer">
    <w:name w:val="footer"/>
    <w:basedOn w:val="Normal"/>
    <w:rsid w:val="00C21074"/>
    <w:pPr>
      <w:tabs>
        <w:tab w:val="center" w:pos="4153"/>
        <w:tab w:val="right" w:pos="8306"/>
      </w:tabs>
    </w:pPr>
  </w:style>
  <w:style w:type="paragraph" w:styleId="DocumentMap">
    <w:name w:val="Document Map"/>
    <w:basedOn w:val="Normal"/>
    <w:semiHidden/>
    <w:rsid w:val="008E11A5"/>
    <w:pPr>
      <w:shd w:val="clear" w:color="auto" w:fill="000080"/>
    </w:pPr>
    <w:rPr>
      <w:rFonts w:ascii="Tahoma" w:hAnsi="Tahoma" w:cs="Tahoma"/>
      <w:sz w:val="20"/>
      <w:szCs w:val="20"/>
    </w:rPr>
  </w:style>
  <w:style w:type="paragraph" w:styleId="ListParagraph">
    <w:name w:val="List Paragraph"/>
    <w:basedOn w:val="Normal"/>
    <w:uiPriority w:val="34"/>
    <w:qFormat/>
    <w:rsid w:val="0001531E"/>
    <w:pPr>
      <w:ind w:left="720"/>
      <w:contextualSpacing/>
    </w:pPr>
  </w:style>
  <w:style w:type="character" w:customStyle="1" w:styleId="HeaderChar">
    <w:name w:val="Header Char"/>
    <w:basedOn w:val="DefaultParagraphFont"/>
    <w:link w:val="Header"/>
    <w:uiPriority w:val="99"/>
    <w:rsid w:val="0061156E"/>
    <w:rPr>
      <w:sz w:val="24"/>
      <w:szCs w:val="24"/>
    </w:rPr>
  </w:style>
  <w:style w:type="character" w:styleId="Hyperlink">
    <w:name w:val="Hyperlink"/>
    <w:basedOn w:val="DefaultParagraphFont"/>
    <w:unhideWhenUsed/>
    <w:rsid w:val="00E30C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kanavou@di.uoa.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http://www.uoa.gr/uoagr/images/univ.jpg" TargetMode="External"/><Relationship Id="rId4" Type="http://schemas.openxmlformats.org/officeDocument/2006/relationships/image" Target="media/image1.jpeg"/><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0F25B-80BF-4260-8B8C-A3CBF8CA1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1638</Words>
  <Characters>9341</Characters>
  <Application>Microsoft Office Word</Application>
  <DocSecurity>0</DocSecurity>
  <Lines>77</Lines>
  <Paragraphs>21</Paragraphs>
  <ScaleCrop>false</ScaleCrop>
  <HeadingPairs>
    <vt:vector size="6" baseType="variant">
      <vt:variant>
        <vt:lpstr>Title</vt:lpstr>
      </vt:variant>
      <vt:variant>
        <vt:i4>1</vt:i4>
      </vt:variant>
      <vt:variant>
        <vt:lpstr>Τίτλος</vt:lpstr>
      </vt:variant>
      <vt:variant>
        <vt:i4>1</vt:i4>
      </vt:variant>
      <vt:variant>
        <vt:lpstr>Επικεφαλίδες</vt:lpstr>
      </vt:variant>
      <vt:variant>
        <vt:i4>5</vt:i4>
      </vt:variant>
    </vt:vector>
  </HeadingPairs>
  <TitlesOfParts>
    <vt:vector size="7" baseType="lpstr">
      <vt:lpstr/>
      <vt:lpstr/>
      <vt:lpstr>Εθνικό και Καποδιστριακό Πανεπιστήμιο Αθηνών</vt:lpstr>
      <vt:lpstr>Πολιτισμός και Αφήγηση </vt:lpstr>
      <vt:lpstr>Μέγαρα, 31/10-3/11/2015</vt:lpstr>
      <vt:lpstr/>
      <vt:lpstr>ΚΩΣΤΗΣ ΠΑΛΑΜΑΣ</vt:lpstr>
    </vt:vector>
  </TitlesOfParts>
  <Company>vagia</Company>
  <LinksUpToDate>false</LinksUpToDate>
  <CharactersWithSpaces>10958</CharactersWithSpaces>
  <SharedDoc>false</SharedDoc>
  <HLinks>
    <vt:vector size="12" baseType="variant">
      <vt:variant>
        <vt:i4>7012405</vt:i4>
      </vt:variant>
      <vt:variant>
        <vt:i4>-1</vt:i4>
      </vt:variant>
      <vt:variant>
        <vt:i4>1027</vt:i4>
      </vt:variant>
      <vt:variant>
        <vt:i4>1</vt:i4>
      </vt:variant>
      <vt:variant>
        <vt:lpwstr>http://www.uoa.gr/uoagr/images/univ.jpg</vt:lpwstr>
      </vt:variant>
      <vt:variant>
        <vt:lpwstr/>
      </vt:variant>
      <vt:variant>
        <vt:i4>3407984</vt:i4>
      </vt:variant>
      <vt:variant>
        <vt:i4>-1</vt:i4>
      </vt:variant>
      <vt:variant>
        <vt:i4>1042</vt:i4>
      </vt:variant>
      <vt:variant>
        <vt:i4>1</vt:i4>
      </vt:variant>
      <vt:variant>
        <vt:lpwstr>http://kostispalamas.uoa.gr/wp-content/uploads/2014/09/palamas3.png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Δημήτρης Παπαδόπουλος</dc:creator>
  <cp:lastModifiedBy>user</cp:lastModifiedBy>
  <cp:revision>8</cp:revision>
  <cp:lastPrinted>2015-01-08T14:33:00Z</cp:lastPrinted>
  <dcterms:created xsi:type="dcterms:W3CDTF">2017-01-25T11:27:00Z</dcterms:created>
  <dcterms:modified xsi:type="dcterms:W3CDTF">2017-01-27T09:23:00Z</dcterms:modified>
</cp:coreProperties>
</file>